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01" w:rsidRPr="004F198B" w:rsidRDefault="009925C0" w:rsidP="00413301">
      <w:pPr>
        <w:pStyle w:val="Default"/>
        <w:rPr>
          <w:color w:val="auto"/>
          <w:sz w:val="22"/>
          <w:szCs w:val="22"/>
        </w:rPr>
      </w:pPr>
      <w:r w:rsidRPr="00413301">
        <w:rPr>
          <w:noProof/>
          <w:color w:val="auto"/>
          <w:sz w:val="22"/>
          <w:szCs w:val="22"/>
        </w:rPr>
        <w:drawing>
          <wp:inline distT="0" distB="0" distL="0" distR="0">
            <wp:extent cx="2121535" cy="1048385"/>
            <wp:effectExtent l="0" t="0" r="0" b="0"/>
            <wp:docPr id="3"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a:ln>
                      <a:noFill/>
                    </a:ln>
                  </pic:spPr>
                </pic:pic>
              </a:graphicData>
            </a:graphic>
          </wp:inline>
        </w:drawing>
      </w:r>
    </w:p>
    <w:p w:rsidR="009B117F" w:rsidRDefault="009B117F" w:rsidP="009B117F">
      <w:pPr>
        <w:pStyle w:val="Default"/>
        <w:rPr>
          <w:color w:val="auto"/>
          <w:sz w:val="18"/>
          <w:szCs w:val="22"/>
        </w:rPr>
      </w:pPr>
    </w:p>
    <w:p w:rsidR="009B117F" w:rsidRDefault="009B117F" w:rsidP="009B117F">
      <w:pPr>
        <w:pStyle w:val="Default"/>
        <w:rPr>
          <w:color w:val="auto"/>
          <w:sz w:val="18"/>
          <w:szCs w:val="22"/>
        </w:rPr>
      </w:pPr>
    </w:p>
    <w:p w:rsidR="009B117F" w:rsidRPr="00BB10AA" w:rsidRDefault="009B117F" w:rsidP="009B117F">
      <w:pPr>
        <w:pStyle w:val="Default"/>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rsidR="009B117F" w:rsidRPr="00BB10AA" w:rsidRDefault="009B117F" w:rsidP="009B117F">
      <w:pPr>
        <w:pStyle w:val="Default"/>
        <w:rPr>
          <w:color w:val="auto"/>
          <w:sz w:val="18"/>
          <w:szCs w:val="22"/>
        </w:rPr>
      </w:pPr>
      <w:r w:rsidRPr="00BB10AA">
        <w:rPr>
          <w:color w:val="auto"/>
          <w:sz w:val="18"/>
          <w:szCs w:val="22"/>
        </w:rPr>
        <w:t>874 American Pacific Dr.</w:t>
      </w:r>
    </w:p>
    <w:p w:rsidR="009B117F" w:rsidRPr="00BB10AA" w:rsidRDefault="009B117F" w:rsidP="009B117F">
      <w:pPr>
        <w:pStyle w:val="Default"/>
        <w:rPr>
          <w:color w:val="auto"/>
          <w:sz w:val="18"/>
          <w:szCs w:val="22"/>
        </w:rPr>
      </w:pPr>
      <w:r w:rsidRPr="00BB10AA">
        <w:rPr>
          <w:color w:val="auto"/>
          <w:sz w:val="18"/>
          <w:szCs w:val="22"/>
        </w:rPr>
        <w:t>Henderson, NV 89014</w:t>
      </w:r>
    </w:p>
    <w:p w:rsidR="009B117F" w:rsidRPr="00BB10AA" w:rsidRDefault="009B117F" w:rsidP="009B117F">
      <w:pPr>
        <w:pStyle w:val="Default"/>
        <w:rPr>
          <w:color w:val="auto"/>
          <w:sz w:val="18"/>
          <w:szCs w:val="22"/>
        </w:rPr>
      </w:pPr>
      <w:r w:rsidRPr="00BB10AA">
        <w:rPr>
          <w:sz w:val="20"/>
        </w:rPr>
        <w:t>702-777-8687</w:t>
      </w:r>
    </w:p>
    <w:p w:rsidR="009B117F" w:rsidRPr="00BB10AA" w:rsidRDefault="009B117F" w:rsidP="009B117F">
      <w:pPr>
        <w:rPr>
          <w:sz w:val="18"/>
        </w:rPr>
      </w:pPr>
      <w:r w:rsidRPr="00BB10AA">
        <w:rPr>
          <w:sz w:val="18"/>
        </w:rPr>
        <w:t>tun.irb@tun.touro.edu</w:t>
      </w:r>
    </w:p>
    <w:p w:rsidR="009B117F" w:rsidRDefault="009B117F" w:rsidP="00327790">
      <w:pPr>
        <w:jc w:val="center"/>
        <w:rPr>
          <w:rFonts w:ascii="Calibri" w:hAnsi="Calibri"/>
          <w:b/>
          <w:sz w:val="28"/>
          <w:szCs w:val="28"/>
        </w:rPr>
        <w:sectPr w:rsidR="009B117F" w:rsidSect="009B117F">
          <w:headerReference w:type="default" r:id="rId9"/>
          <w:footerReference w:type="default" r:id="rId10"/>
          <w:pgSz w:w="12240" w:h="15840"/>
          <w:pgMar w:top="1440" w:right="1080" w:bottom="1440" w:left="1080" w:header="720" w:footer="720" w:gutter="0"/>
          <w:cols w:num="2" w:space="720"/>
          <w:docGrid w:linePitch="360"/>
        </w:sectPr>
      </w:pPr>
    </w:p>
    <w:p w:rsidR="00413301" w:rsidRDefault="00413301" w:rsidP="00327790">
      <w:pPr>
        <w:jc w:val="center"/>
        <w:rPr>
          <w:rFonts w:ascii="Calibri" w:hAnsi="Calibri"/>
          <w:b/>
          <w:sz w:val="28"/>
          <w:szCs w:val="28"/>
        </w:rPr>
      </w:pPr>
    </w:p>
    <w:p w:rsidR="006C3158" w:rsidRPr="00EC03F7" w:rsidRDefault="006C3158" w:rsidP="00327790">
      <w:pPr>
        <w:jc w:val="center"/>
        <w:rPr>
          <w:rFonts w:ascii="Calibri" w:hAnsi="Calibri"/>
          <w:b/>
          <w:sz w:val="28"/>
          <w:szCs w:val="28"/>
        </w:rPr>
      </w:pPr>
      <w:r w:rsidRPr="00EC03F7">
        <w:rPr>
          <w:rFonts w:ascii="Calibri" w:hAnsi="Calibri"/>
          <w:b/>
          <w:sz w:val="28"/>
          <w:szCs w:val="28"/>
        </w:rPr>
        <w:t>Addendum</w:t>
      </w:r>
      <w:r w:rsidR="00F76C77" w:rsidRPr="00EC03F7">
        <w:rPr>
          <w:rFonts w:ascii="Calibri" w:hAnsi="Calibri"/>
          <w:b/>
          <w:sz w:val="28"/>
          <w:szCs w:val="28"/>
        </w:rPr>
        <w:t xml:space="preserve"> </w:t>
      </w:r>
      <w:r w:rsidR="00AD7EC6" w:rsidRPr="00EC03F7">
        <w:rPr>
          <w:rFonts w:ascii="Calibri" w:hAnsi="Calibri"/>
          <w:b/>
          <w:sz w:val="28"/>
          <w:szCs w:val="28"/>
        </w:rPr>
        <w:t>1</w:t>
      </w:r>
      <w:r w:rsidRPr="00EC03F7">
        <w:rPr>
          <w:rFonts w:ascii="Calibri" w:hAnsi="Calibri"/>
          <w:b/>
          <w:sz w:val="28"/>
          <w:szCs w:val="28"/>
        </w:rPr>
        <w:t xml:space="preserve">: </w:t>
      </w:r>
      <w:r w:rsidR="008F4A82" w:rsidRPr="00EC03F7">
        <w:rPr>
          <w:rFonts w:ascii="Calibri" w:hAnsi="Calibri"/>
          <w:b/>
          <w:sz w:val="28"/>
          <w:szCs w:val="28"/>
        </w:rPr>
        <w:t>Expedited Categories and Determinations</w:t>
      </w:r>
    </w:p>
    <w:p w:rsidR="0066271E" w:rsidRPr="00EC03F7" w:rsidRDefault="0066271E" w:rsidP="006C3158">
      <w:pPr>
        <w:pStyle w:val="Default"/>
        <w:rPr>
          <w:rFonts w:ascii="Calibri" w:hAnsi="Calibri"/>
          <w:color w:val="auto"/>
          <w:sz w:val="22"/>
          <w:szCs w:val="22"/>
          <w:u w:val="single"/>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777"/>
      </w:tblGrid>
      <w:tr w:rsidR="00413301" w:rsidRPr="00EC03F7" w:rsidTr="00413301">
        <w:trPr>
          <w:trHeight w:val="489"/>
        </w:trPr>
        <w:tc>
          <w:tcPr>
            <w:tcW w:w="1278" w:type="dxa"/>
            <w:tcBorders>
              <w:right w:val="nil"/>
            </w:tcBorders>
            <w:shd w:val="clear" w:color="auto" w:fill="auto"/>
          </w:tcPr>
          <w:p w:rsidR="00413301" w:rsidRPr="00EC03F7" w:rsidRDefault="00413301" w:rsidP="00AB034F">
            <w:pPr>
              <w:spacing w:before="120"/>
              <w:rPr>
                <w:rFonts w:ascii="Calibri" w:hAnsi="Calibri"/>
                <w:b/>
                <w:sz w:val="22"/>
                <w:szCs w:val="22"/>
              </w:rPr>
            </w:pPr>
            <w:r>
              <w:rPr>
                <w:rFonts w:ascii="Calibri" w:hAnsi="Calibri"/>
                <w:b/>
                <w:sz w:val="22"/>
                <w:szCs w:val="22"/>
              </w:rPr>
              <w:t>Study Title:</w:t>
            </w:r>
          </w:p>
        </w:tc>
        <w:tc>
          <w:tcPr>
            <w:tcW w:w="8777" w:type="dxa"/>
            <w:tcBorders>
              <w:left w:val="nil"/>
            </w:tcBorders>
            <w:shd w:val="clear" w:color="auto" w:fill="auto"/>
          </w:tcPr>
          <w:p w:rsidR="00413301" w:rsidRPr="00EC03F7" w:rsidRDefault="00413301" w:rsidP="00AB034F">
            <w:pPr>
              <w:spacing w:before="120"/>
              <w:rPr>
                <w:rFonts w:ascii="Calibri" w:hAnsi="Calibri"/>
                <w:b/>
                <w:sz w:val="22"/>
                <w:szCs w:val="22"/>
              </w:rPr>
            </w:pPr>
            <w:r w:rsidRPr="00EC03F7">
              <w:rPr>
                <w:rFonts w:ascii="Calibri" w:hAnsi="Calibri"/>
                <w:b/>
                <w:sz w:val="22"/>
                <w:szCs w:val="22"/>
              </w:rPr>
              <w:fldChar w:fldCharType="begin">
                <w:ffData>
                  <w:name w:val="Text1"/>
                  <w:enabled/>
                  <w:calcOnExit w:val="0"/>
                  <w:textInput/>
                </w:ffData>
              </w:fldChar>
            </w:r>
            <w:r w:rsidRPr="00EC03F7">
              <w:rPr>
                <w:rFonts w:ascii="Calibri" w:hAnsi="Calibri"/>
                <w:b/>
                <w:sz w:val="22"/>
                <w:szCs w:val="22"/>
              </w:rPr>
              <w:instrText xml:space="preserve"> FORMTEXT </w:instrText>
            </w:r>
            <w:r w:rsidRPr="00EC03F7">
              <w:rPr>
                <w:rFonts w:ascii="Calibri" w:hAnsi="Calibri"/>
                <w:b/>
                <w:sz w:val="22"/>
                <w:szCs w:val="22"/>
              </w:rPr>
            </w:r>
            <w:r w:rsidRPr="00EC03F7">
              <w:rPr>
                <w:rFonts w:ascii="Calibri" w:hAnsi="Calibri"/>
                <w:b/>
                <w:sz w:val="22"/>
                <w:szCs w:val="22"/>
              </w:rPr>
              <w:fldChar w:fldCharType="separate"/>
            </w:r>
            <w:r w:rsidRPr="00EC03F7">
              <w:rPr>
                <w:rFonts w:ascii="Calibri" w:hAnsi="Calibri"/>
                <w:b/>
                <w:noProof/>
                <w:sz w:val="22"/>
                <w:szCs w:val="22"/>
              </w:rPr>
              <w:t> </w:t>
            </w:r>
            <w:r w:rsidRPr="00EC03F7">
              <w:rPr>
                <w:rFonts w:ascii="Calibri" w:hAnsi="Calibri"/>
                <w:b/>
                <w:noProof/>
                <w:sz w:val="22"/>
                <w:szCs w:val="22"/>
              </w:rPr>
              <w:t> </w:t>
            </w:r>
            <w:r w:rsidRPr="00EC03F7">
              <w:rPr>
                <w:rFonts w:ascii="Calibri" w:hAnsi="Calibri"/>
                <w:b/>
                <w:noProof/>
                <w:sz w:val="22"/>
                <w:szCs w:val="22"/>
              </w:rPr>
              <w:t> </w:t>
            </w:r>
            <w:r w:rsidRPr="00EC03F7">
              <w:rPr>
                <w:rFonts w:ascii="Calibri" w:hAnsi="Calibri"/>
                <w:b/>
                <w:noProof/>
                <w:sz w:val="22"/>
                <w:szCs w:val="22"/>
              </w:rPr>
              <w:t> </w:t>
            </w:r>
            <w:r w:rsidRPr="00EC03F7">
              <w:rPr>
                <w:rFonts w:ascii="Calibri" w:hAnsi="Calibri"/>
                <w:b/>
                <w:noProof/>
                <w:sz w:val="22"/>
                <w:szCs w:val="22"/>
              </w:rPr>
              <w:t> </w:t>
            </w:r>
            <w:r w:rsidRPr="00EC03F7">
              <w:rPr>
                <w:rFonts w:ascii="Calibri" w:hAnsi="Calibri"/>
                <w:b/>
                <w:sz w:val="22"/>
                <w:szCs w:val="22"/>
              </w:rPr>
              <w:fldChar w:fldCharType="end"/>
            </w:r>
          </w:p>
        </w:tc>
      </w:tr>
    </w:tbl>
    <w:p w:rsidR="00691902" w:rsidRPr="00EC03F7" w:rsidRDefault="00691902" w:rsidP="00691902">
      <w:pPr>
        <w:pStyle w:val="NormalWeb"/>
        <w:spacing w:before="0" w:beforeAutospacing="0" w:after="0" w:afterAutospacing="0"/>
        <w:rPr>
          <w:rFonts w:ascii="Calibri" w:hAnsi="Calibri"/>
          <w:sz w:val="22"/>
          <w:szCs w:val="22"/>
        </w:rPr>
      </w:pPr>
    </w:p>
    <w:p w:rsidR="008F4A82" w:rsidRPr="00EC03F7" w:rsidRDefault="008F4A82" w:rsidP="008F4A82">
      <w:pPr>
        <w:pStyle w:val="NormalWeb"/>
        <w:spacing w:before="0" w:beforeAutospacing="0" w:after="0" w:afterAutospacing="0"/>
        <w:rPr>
          <w:rFonts w:ascii="Calibri" w:hAnsi="Calibri"/>
          <w:b/>
          <w:i/>
          <w:iCs/>
          <w:color w:val="1F497D"/>
          <w:sz w:val="22"/>
          <w:szCs w:val="22"/>
          <w:u w:val="single"/>
        </w:rPr>
      </w:pPr>
      <w:r w:rsidRPr="00EC03F7">
        <w:rPr>
          <w:rFonts w:ascii="Calibri" w:hAnsi="Calibri"/>
          <w:b/>
          <w:i/>
          <w:iCs/>
          <w:color w:val="1F497D"/>
          <w:sz w:val="22"/>
          <w:szCs w:val="22"/>
          <w:u w:val="single"/>
        </w:rPr>
        <w:t>Applicability</w:t>
      </w:r>
    </w:p>
    <w:p w:rsidR="0020279B" w:rsidRDefault="0020279B" w:rsidP="008F4A82">
      <w:pPr>
        <w:pStyle w:val="NormalWeb"/>
        <w:numPr>
          <w:ilvl w:val="0"/>
          <w:numId w:val="10"/>
        </w:numPr>
        <w:spacing w:before="0" w:beforeAutospacing="0" w:after="0" w:afterAutospacing="0"/>
        <w:ind w:left="720"/>
        <w:rPr>
          <w:rFonts w:ascii="Calibri" w:hAnsi="Calibri"/>
          <w:b/>
          <w:color w:val="1F497D"/>
          <w:sz w:val="22"/>
          <w:szCs w:val="22"/>
        </w:rPr>
      </w:pPr>
      <w:r>
        <w:rPr>
          <w:rFonts w:ascii="Calibri" w:hAnsi="Calibri"/>
          <w:b/>
          <w:color w:val="1F497D"/>
          <w:sz w:val="22"/>
          <w:szCs w:val="22"/>
        </w:rPr>
        <w:t>Use this form if you have already checked whether your study qualifies as human subjects research, and that it does not qualify for exempt status. Use the Exempt</w:t>
      </w:r>
      <w:r w:rsidR="000B4501">
        <w:rPr>
          <w:rFonts w:ascii="Calibri" w:hAnsi="Calibri"/>
          <w:b/>
          <w:color w:val="1F497D"/>
          <w:sz w:val="22"/>
          <w:szCs w:val="22"/>
        </w:rPr>
        <w:t>ion Determination form to do so.</w:t>
      </w:r>
    </w:p>
    <w:p w:rsidR="008F4A82" w:rsidRPr="00EC03F7" w:rsidRDefault="008F4A82" w:rsidP="008F4A82">
      <w:pPr>
        <w:pStyle w:val="NormalWeb"/>
        <w:numPr>
          <w:ilvl w:val="0"/>
          <w:numId w:val="10"/>
        </w:numPr>
        <w:spacing w:before="0" w:beforeAutospacing="0" w:after="0" w:afterAutospacing="0"/>
        <w:ind w:left="720"/>
        <w:rPr>
          <w:rFonts w:ascii="Calibri" w:hAnsi="Calibri"/>
          <w:b/>
          <w:color w:val="1F497D"/>
          <w:sz w:val="22"/>
          <w:szCs w:val="22"/>
        </w:rPr>
      </w:pPr>
      <w:r w:rsidRPr="00EC03F7">
        <w:rPr>
          <w:rFonts w:ascii="Calibri" w:hAnsi="Calibri"/>
          <w:b/>
          <w:color w:val="1F497D"/>
          <w:sz w:val="22"/>
          <w:szCs w:val="22"/>
        </w:rPr>
        <w:t>Research activities</w:t>
      </w:r>
      <w:r w:rsidR="0020279B">
        <w:rPr>
          <w:rFonts w:ascii="Calibri" w:hAnsi="Calibri"/>
          <w:b/>
          <w:color w:val="1F497D"/>
          <w:sz w:val="22"/>
          <w:szCs w:val="22"/>
        </w:rPr>
        <w:t xml:space="preserve"> can be reviewed by expedited review if they are</w:t>
      </w:r>
      <w:r w:rsidRPr="00EC03F7">
        <w:rPr>
          <w:rFonts w:ascii="Calibri" w:hAnsi="Calibri"/>
          <w:b/>
          <w:color w:val="1F497D"/>
          <w:sz w:val="22"/>
          <w:szCs w:val="22"/>
        </w:rPr>
        <w:t xml:space="preserve"> (1) no more than minimal risk to human participants, and (2) </w:t>
      </w:r>
      <w:r w:rsidR="0020279B">
        <w:rPr>
          <w:rFonts w:ascii="Calibri" w:hAnsi="Calibri"/>
          <w:b/>
          <w:color w:val="1F497D"/>
          <w:sz w:val="22"/>
          <w:szCs w:val="22"/>
        </w:rPr>
        <w:t>completely encompassed by</w:t>
      </w:r>
      <w:r w:rsidRPr="00EC03F7">
        <w:rPr>
          <w:rFonts w:ascii="Calibri" w:hAnsi="Calibri"/>
          <w:b/>
          <w:color w:val="1F497D"/>
          <w:sz w:val="22"/>
          <w:szCs w:val="22"/>
        </w:rPr>
        <w:t xml:space="preserve"> categories</w:t>
      </w:r>
      <w:r w:rsidR="0020279B">
        <w:rPr>
          <w:rFonts w:ascii="Calibri" w:hAnsi="Calibri"/>
          <w:b/>
          <w:color w:val="1F497D"/>
          <w:sz w:val="22"/>
          <w:szCs w:val="22"/>
        </w:rPr>
        <w:t xml:space="preserve"> specified by federal law</w:t>
      </w:r>
      <w:r w:rsidR="00A66A09">
        <w:rPr>
          <w:rFonts w:ascii="Calibri" w:hAnsi="Calibri"/>
          <w:b/>
          <w:color w:val="1F497D"/>
          <w:sz w:val="22"/>
          <w:szCs w:val="22"/>
        </w:rPr>
        <w:t xml:space="preserve"> (</w:t>
      </w:r>
      <w:r w:rsidRPr="00EC03F7">
        <w:rPr>
          <w:rFonts w:ascii="Calibri" w:hAnsi="Calibri"/>
          <w:b/>
          <w:color w:val="1F497D"/>
          <w:sz w:val="22"/>
          <w:szCs w:val="22"/>
        </w:rPr>
        <w:t>45 CFR 46.110</w:t>
      </w:r>
      <w:r w:rsidR="00A66A09">
        <w:rPr>
          <w:rFonts w:ascii="Calibri" w:hAnsi="Calibri"/>
          <w:b/>
          <w:color w:val="1F497D"/>
          <w:sz w:val="22"/>
          <w:szCs w:val="22"/>
        </w:rPr>
        <w:t>,</w:t>
      </w:r>
      <w:r w:rsidRPr="00EC03F7">
        <w:rPr>
          <w:rFonts w:ascii="Calibri" w:hAnsi="Calibri"/>
          <w:b/>
          <w:color w:val="1F497D"/>
          <w:sz w:val="22"/>
          <w:szCs w:val="22"/>
        </w:rPr>
        <w:t xml:space="preserve"> 21 CFR 56.110</w:t>
      </w:r>
      <w:r w:rsidR="00A66A09">
        <w:rPr>
          <w:rFonts w:ascii="Calibri" w:hAnsi="Calibri"/>
          <w:b/>
          <w:color w:val="1F497D"/>
          <w:sz w:val="22"/>
          <w:szCs w:val="22"/>
        </w:rPr>
        <w:t>)</w:t>
      </w:r>
      <w:r w:rsidRPr="00EC03F7">
        <w:rPr>
          <w:rFonts w:ascii="Calibri" w:hAnsi="Calibri"/>
          <w:b/>
          <w:color w:val="1F497D"/>
          <w:sz w:val="22"/>
          <w:szCs w:val="22"/>
        </w:rPr>
        <w:t xml:space="preserve">.  The activities listed should not be deemed to be of minimal risk simply because they are included on this list.  </w:t>
      </w:r>
    </w:p>
    <w:p w:rsidR="008F4A82" w:rsidRPr="00EC03F7" w:rsidRDefault="008F4A82" w:rsidP="008F4A82">
      <w:pPr>
        <w:pStyle w:val="NormalWeb"/>
        <w:numPr>
          <w:ilvl w:val="0"/>
          <w:numId w:val="10"/>
        </w:numPr>
        <w:spacing w:before="0" w:beforeAutospacing="0" w:after="0" w:afterAutospacing="0"/>
        <w:ind w:left="720"/>
        <w:rPr>
          <w:rFonts w:ascii="Calibri" w:hAnsi="Calibri"/>
          <w:b/>
          <w:color w:val="1F497D"/>
          <w:sz w:val="22"/>
          <w:szCs w:val="22"/>
        </w:rPr>
      </w:pPr>
      <w:r w:rsidRPr="00EC03F7">
        <w:rPr>
          <w:rFonts w:ascii="Calibri" w:hAnsi="Calibri"/>
          <w:b/>
          <w:color w:val="1F497D"/>
          <w:sz w:val="22"/>
          <w:szCs w:val="22"/>
        </w:rPr>
        <w:t>The categories in this list apply regardless of the age of participants, except as noted.</w:t>
      </w:r>
    </w:p>
    <w:p w:rsidR="008F4A82" w:rsidRPr="00EC03F7" w:rsidRDefault="008F4A82" w:rsidP="008F4A82">
      <w:pPr>
        <w:pStyle w:val="NormalWeb"/>
        <w:numPr>
          <w:ilvl w:val="0"/>
          <w:numId w:val="10"/>
        </w:numPr>
        <w:spacing w:before="0" w:beforeAutospacing="0" w:after="0" w:afterAutospacing="0"/>
        <w:ind w:left="720"/>
        <w:rPr>
          <w:rFonts w:ascii="Calibri" w:hAnsi="Calibri"/>
          <w:b/>
          <w:color w:val="1F497D"/>
          <w:sz w:val="22"/>
          <w:szCs w:val="22"/>
        </w:rPr>
      </w:pPr>
      <w:r w:rsidRPr="00EC03F7">
        <w:rPr>
          <w:rFonts w:ascii="Calibri" w:hAnsi="Calibri"/>
          <w:b/>
          <w:color w:val="1F497D"/>
          <w:sz w:val="22"/>
          <w:szCs w:val="22"/>
        </w:rPr>
        <w:t xml:space="preserve">The expedited review procedure may not be used where participants and/or their responses would reasonably </w:t>
      </w:r>
      <w:r w:rsidR="0020279B">
        <w:rPr>
          <w:rFonts w:ascii="Calibri" w:hAnsi="Calibri"/>
          <w:b/>
          <w:color w:val="1F497D"/>
          <w:sz w:val="22"/>
          <w:szCs w:val="22"/>
        </w:rPr>
        <w:t xml:space="preserve">be </w:t>
      </w:r>
      <w:r w:rsidRPr="00EC03F7">
        <w:rPr>
          <w:rFonts w:ascii="Calibri" w:hAnsi="Calibri"/>
          <w:b/>
          <w:color w:val="1F497D"/>
          <w:sz w:val="22"/>
          <w:szCs w:val="22"/>
        </w:rPr>
        <w:t>place</w:t>
      </w:r>
      <w:r w:rsidR="0020279B">
        <w:rPr>
          <w:rFonts w:ascii="Calibri" w:hAnsi="Calibri"/>
          <w:b/>
          <w:color w:val="1F497D"/>
          <w:sz w:val="22"/>
          <w:szCs w:val="22"/>
        </w:rPr>
        <w:t>d</w:t>
      </w:r>
      <w:r w:rsidRPr="00EC03F7">
        <w:rPr>
          <w:rFonts w:ascii="Calibri" w:hAnsi="Calibri"/>
          <w:b/>
          <w:color w:val="1F497D"/>
          <w:sz w:val="22"/>
          <w:szCs w:val="22"/>
        </w:rPr>
        <w:t xml:space="preserve"> at risk of criminal or civil liability or </w:t>
      </w:r>
      <w:r w:rsidR="0020279B">
        <w:rPr>
          <w:rFonts w:ascii="Calibri" w:hAnsi="Calibri"/>
          <w:b/>
          <w:color w:val="1F497D"/>
          <w:sz w:val="22"/>
          <w:szCs w:val="22"/>
        </w:rPr>
        <w:t>d</w:t>
      </w:r>
      <w:r w:rsidRPr="00EC03F7">
        <w:rPr>
          <w:rFonts w:ascii="Calibri" w:hAnsi="Calibri"/>
          <w:b/>
          <w:color w:val="1F497D"/>
          <w:sz w:val="22"/>
          <w:szCs w:val="22"/>
        </w:rPr>
        <w:t>amag</w:t>
      </w:r>
      <w:r w:rsidR="0020279B">
        <w:rPr>
          <w:rFonts w:ascii="Calibri" w:hAnsi="Calibri"/>
          <w:b/>
          <w:color w:val="1F497D"/>
          <w:sz w:val="22"/>
          <w:szCs w:val="22"/>
        </w:rPr>
        <w:t>e</w:t>
      </w:r>
      <w:r w:rsidRPr="00EC03F7">
        <w:rPr>
          <w:rFonts w:ascii="Calibri" w:hAnsi="Calibri"/>
          <w:b/>
          <w:color w:val="1F497D"/>
          <w:sz w:val="22"/>
          <w:szCs w:val="22"/>
        </w:rPr>
        <w:t xml:space="preserve"> to the</w:t>
      </w:r>
      <w:r w:rsidR="0020279B">
        <w:rPr>
          <w:rFonts w:ascii="Calibri" w:hAnsi="Calibri"/>
          <w:b/>
          <w:color w:val="1F497D"/>
          <w:sz w:val="22"/>
          <w:szCs w:val="22"/>
        </w:rPr>
        <w:t>ir</w:t>
      </w:r>
      <w:r w:rsidRPr="00EC03F7">
        <w:rPr>
          <w:rFonts w:ascii="Calibri" w:hAnsi="Calibri"/>
          <w:b/>
          <w:color w:val="1F497D"/>
          <w:sz w:val="22"/>
          <w:szCs w:val="22"/>
        </w:rPr>
        <w:t xml:space="preserve"> financial standing, employability, insurability, reputation, or </w:t>
      </w:r>
      <w:r w:rsidR="0020279B">
        <w:rPr>
          <w:rFonts w:ascii="Calibri" w:hAnsi="Calibri"/>
          <w:b/>
          <w:color w:val="1F497D"/>
          <w:sz w:val="22"/>
          <w:szCs w:val="22"/>
        </w:rPr>
        <w:t xml:space="preserve">otherwise </w:t>
      </w:r>
      <w:r w:rsidRPr="00EC03F7">
        <w:rPr>
          <w:rFonts w:ascii="Calibri" w:hAnsi="Calibri"/>
          <w:b/>
          <w:color w:val="1F497D"/>
          <w:sz w:val="22"/>
          <w:szCs w:val="22"/>
        </w:rPr>
        <w:t>stigmatiz</w:t>
      </w:r>
      <w:r w:rsidR="0020279B">
        <w:rPr>
          <w:rFonts w:ascii="Calibri" w:hAnsi="Calibri"/>
          <w:b/>
          <w:color w:val="1F497D"/>
          <w:sz w:val="22"/>
          <w:szCs w:val="22"/>
        </w:rPr>
        <w:t>e them. If so,</w:t>
      </w:r>
      <w:r w:rsidRPr="00EC03F7">
        <w:rPr>
          <w:rFonts w:ascii="Calibri" w:hAnsi="Calibri"/>
          <w:b/>
          <w:color w:val="1F497D"/>
          <w:sz w:val="22"/>
          <w:szCs w:val="22"/>
        </w:rPr>
        <w:t xml:space="preserve"> reasonable and appropriate protections </w:t>
      </w:r>
      <w:r w:rsidR="0020279B">
        <w:rPr>
          <w:rFonts w:ascii="Calibri" w:hAnsi="Calibri"/>
          <w:b/>
          <w:color w:val="1F497D"/>
          <w:sz w:val="22"/>
          <w:szCs w:val="22"/>
        </w:rPr>
        <w:t>must</w:t>
      </w:r>
      <w:r w:rsidRPr="00EC03F7">
        <w:rPr>
          <w:rFonts w:ascii="Calibri" w:hAnsi="Calibri"/>
          <w:b/>
          <w:color w:val="1F497D"/>
          <w:sz w:val="22"/>
          <w:szCs w:val="22"/>
        </w:rPr>
        <w:t xml:space="preserve"> be implemented so that risks related to invasion of privacy and breach of confidentiality are no greater than minimal.</w:t>
      </w:r>
    </w:p>
    <w:p w:rsidR="008F4A82" w:rsidRPr="00EC03F7" w:rsidRDefault="008F4A82" w:rsidP="008F4A82">
      <w:pPr>
        <w:pStyle w:val="NormalWeb"/>
        <w:numPr>
          <w:ilvl w:val="0"/>
          <w:numId w:val="10"/>
        </w:numPr>
        <w:spacing w:before="0" w:beforeAutospacing="0" w:after="0" w:afterAutospacing="0"/>
        <w:ind w:left="720"/>
        <w:rPr>
          <w:rFonts w:ascii="Calibri" w:hAnsi="Calibri"/>
          <w:b/>
          <w:color w:val="1F497D"/>
          <w:sz w:val="22"/>
          <w:szCs w:val="22"/>
        </w:rPr>
      </w:pPr>
      <w:r w:rsidRPr="00EC03F7">
        <w:rPr>
          <w:rFonts w:ascii="Calibri" w:hAnsi="Calibri"/>
          <w:b/>
          <w:color w:val="1F497D"/>
          <w:sz w:val="22"/>
          <w:szCs w:val="22"/>
        </w:rPr>
        <w:t xml:space="preserve">The expedited review procedure may not be used for classified research </w:t>
      </w:r>
      <w:r w:rsidR="004A04FE" w:rsidRPr="00EC03F7">
        <w:rPr>
          <w:rStyle w:val="FootnoteReference"/>
          <w:rFonts w:ascii="Calibri" w:hAnsi="Calibri"/>
          <w:b/>
          <w:color w:val="1F497D"/>
          <w:sz w:val="22"/>
          <w:szCs w:val="22"/>
        </w:rPr>
        <w:footnoteReference w:id="1"/>
      </w:r>
      <w:r w:rsidRPr="00EC03F7">
        <w:rPr>
          <w:rFonts w:ascii="Calibri" w:hAnsi="Calibri"/>
          <w:b/>
          <w:color w:val="1F497D"/>
          <w:sz w:val="22"/>
          <w:szCs w:val="22"/>
        </w:rPr>
        <w:t>involving human participants.</w:t>
      </w:r>
    </w:p>
    <w:p w:rsidR="008F4A82" w:rsidRPr="00EC03F7" w:rsidRDefault="008F4A82" w:rsidP="008F4A82">
      <w:pPr>
        <w:pStyle w:val="NormalWeb"/>
        <w:numPr>
          <w:ilvl w:val="0"/>
          <w:numId w:val="10"/>
        </w:numPr>
        <w:spacing w:before="0" w:beforeAutospacing="0" w:after="0" w:afterAutospacing="0"/>
        <w:ind w:left="720"/>
        <w:rPr>
          <w:rFonts w:ascii="Calibri" w:hAnsi="Calibri"/>
          <w:b/>
          <w:color w:val="1F497D"/>
          <w:sz w:val="22"/>
          <w:szCs w:val="22"/>
        </w:rPr>
      </w:pPr>
      <w:r w:rsidRPr="00EC03F7">
        <w:rPr>
          <w:rFonts w:ascii="Calibri" w:hAnsi="Calibri"/>
          <w:b/>
          <w:color w:val="1F497D"/>
          <w:sz w:val="22"/>
          <w:szCs w:val="22"/>
        </w:rPr>
        <w:t xml:space="preserve">The standard requirements for informed consent (or its waiver, alteration, or </w:t>
      </w:r>
      <w:r w:rsidR="00A66A09">
        <w:rPr>
          <w:rFonts w:ascii="Calibri" w:hAnsi="Calibri"/>
          <w:b/>
          <w:color w:val="1F497D"/>
          <w:sz w:val="22"/>
          <w:szCs w:val="22"/>
        </w:rPr>
        <w:t xml:space="preserve">exception) apply </w:t>
      </w:r>
      <w:r w:rsidRPr="00EC03F7">
        <w:rPr>
          <w:rFonts w:ascii="Calibri" w:hAnsi="Calibri"/>
          <w:b/>
          <w:color w:val="1F497D"/>
          <w:sz w:val="22"/>
          <w:szCs w:val="22"/>
        </w:rPr>
        <w:t>re</w:t>
      </w:r>
      <w:r w:rsidR="00B3716B" w:rsidRPr="00EC03F7">
        <w:rPr>
          <w:rFonts w:ascii="Calibri" w:hAnsi="Calibri"/>
          <w:b/>
          <w:color w:val="1F497D"/>
          <w:sz w:val="22"/>
          <w:szCs w:val="22"/>
        </w:rPr>
        <w:t xml:space="preserve">gardless </w:t>
      </w:r>
      <w:r w:rsidR="00A66A09">
        <w:rPr>
          <w:rFonts w:ascii="Calibri" w:hAnsi="Calibri"/>
          <w:b/>
          <w:color w:val="1F497D"/>
          <w:sz w:val="22"/>
          <w:szCs w:val="22"/>
        </w:rPr>
        <w:t>to expedited and full IRB reviews</w:t>
      </w:r>
      <w:r w:rsidRPr="00EC03F7">
        <w:rPr>
          <w:rFonts w:ascii="Calibri" w:hAnsi="Calibri"/>
          <w:b/>
          <w:color w:val="1F497D"/>
          <w:sz w:val="22"/>
          <w:szCs w:val="22"/>
        </w:rPr>
        <w:t>.</w:t>
      </w:r>
    </w:p>
    <w:p w:rsidR="00A66A09" w:rsidRDefault="00A66A09" w:rsidP="00EE7286">
      <w:pPr>
        <w:pStyle w:val="NoSpacing"/>
        <w:rPr>
          <w:rFonts w:ascii="Calibri" w:hAnsi="Calibri"/>
          <w:b/>
          <w:sz w:val="22"/>
          <w:szCs w:val="22"/>
          <w:u w:val="single"/>
        </w:rPr>
      </w:pPr>
    </w:p>
    <w:p w:rsidR="00EE7286" w:rsidRPr="00EC03F7" w:rsidRDefault="009925C0" w:rsidP="00EE7286">
      <w:pPr>
        <w:pStyle w:val="NoSpacing"/>
        <w:rPr>
          <w:rFonts w:ascii="Calibri" w:hAnsi="Calibri"/>
          <w:sz w:val="22"/>
          <w:szCs w:val="22"/>
        </w:rPr>
      </w:pPr>
      <w:r>
        <w:rPr>
          <w:noProof/>
        </w:rPr>
        <mc:AlternateContent>
          <mc:Choice Requires="wps">
            <w:drawing>
              <wp:inline distT="0" distB="0" distL="0" distR="0">
                <wp:extent cx="6353175" cy="352425"/>
                <wp:effectExtent l="0" t="0" r="28575" b="28575"/>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rgbClr val="5B9BD5">
                            <a:lumMod val="20000"/>
                            <a:lumOff val="80000"/>
                          </a:srgbClr>
                        </a:solidFill>
                        <a:ln w="9525">
                          <a:solidFill>
                            <a:srgbClr val="000000"/>
                          </a:solidFill>
                          <a:miter lim="800000"/>
                          <a:headEnd/>
                          <a:tailEnd/>
                        </a:ln>
                      </wps:spPr>
                      <wps:txbx>
                        <w:txbxContent>
                          <w:p w:rsidR="0020279B" w:rsidRPr="00E82887" w:rsidRDefault="0020279B" w:rsidP="0020279B">
                            <w:pPr>
                              <w:jc w:val="center"/>
                              <w:rPr>
                                <w:b/>
                                <w:sz w:val="28"/>
                                <w:szCs w:val="28"/>
                              </w:rPr>
                            </w:pPr>
                            <w:r w:rsidRPr="00587F6C">
                              <w:rPr>
                                <w:b/>
                                <w:sz w:val="28"/>
                                <w:szCs w:val="28"/>
                              </w:rPr>
                              <w:t>SECTION 1.</w:t>
                            </w:r>
                            <w:r>
                              <w:rPr>
                                <w:b/>
                                <w:sz w:val="28"/>
                                <w:szCs w:val="28"/>
                              </w:rPr>
                              <w:t xml:space="preserve"> </w:t>
                            </w:r>
                            <w:r w:rsidRPr="00E82887">
                              <w:rPr>
                                <w:b/>
                                <w:sz w:val="28"/>
                                <w:szCs w:val="28"/>
                              </w:rPr>
                              <w:t xml:space="preserve"> </w:t>
                            </w:r>
                            <w:r>
                              <w:rPr>
                                <w:b/>
                                <w:sz w:val="28"/>
                                <w:szCs w:val="28"/>
                              </w:rPr>
                              <w:t>Is the study more than minimal risk?</w:t>
                            </w:r>
                          </w:p>
                        </w:txbxContent>
                      </wps:txbx>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14" o:spid="_x0000_s1026"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" fillcolor="#deebf7">
                <v:textbox>
                  <w:txbxContent>
                    <w:p w:rsidR="0020279B" w:rsidRPr="00E82887" w:rsidRDefault="0020279B" w:rsidP="0020279B">
                      <w:pPr>
                        <w:jc w:val="center"/>
                        <w:rPr>
                          <w:b/>
                          <w:sz w:val="28"/>
                          <w:szCs w:val="28"/>
                        </w:rPr>
                      </w:pPr>
                      <w:r w:rsidRPr="00587F6C">
                        <w:rPr>
                          <w:b/>
                          <w:sz w:val="28"/>
                          <w:szCs w:val="28"/>
                        </w:rPr>
                        <w:t>SECTION 1.</w:t>
                      </w:r>
                      <w:r>
                        <w:rPr>
                          <w:b/>
                          <w:sz w:val="28"/>
                          <w:szCs w:val="28"/>
                        </w:rPr>
                        <w:t xml:space="preserve"> </w:t>
                      </w:r>
                      <w:r w:rsidRPr="00E82887">
                        <w:rPr>
                          <w:b/>
                          <w:sz w:val="28"/>
                          <w:szCs w:val="28"/>
                        </w:rPr>
                        <w:t xml:space="preserve"> </w:t>
                      </w:r>
                      <w:r>
                        <w:rPr>
                          <w:b/>
                          <w:sz w:val="28"/>
                          <w:szCs w:val="28"/>
                        </w:rPr>
                        <w:t>Is the study more than minimal risk?</w:t>
                      </w:r>
                    </w:p>
                  </w:txbxContent>
                </v:textbox>
                <w10:anchorlock/>
              </v:shape>
            </w:pict>
          </mc:Fallback>
        </mc:AlternateContent>
      </w:r>
      <w:r w:rsidR="00EE7286" w:rsidRPr="00EC03F7">
        <w:rPr>
          <w:rFonts w:ascii="Calibri" w:hAnsi="Calibri"/>
          <w:sz w:val="22"/>
          <w:szCs w:val="22"/>
        </w:rPr>
        <w:t>Answer Section 1, check the applicable research categories in Section 2 and submit with Non-Exempt Application.</w:t>
      </w:r>
    </w:p>
    <w:p w:rsidR="008F4A82" w:rsidRDefault="00CA1292" w:rsidP="00EE5091">
      <w:pPr>
        <w:pStyle w:val="NormalWeb"/>
        <w:numPr>
          <w:ilvl w:val="0"/>
          <w:numId w:val="16"/>
        </w:numPr>
        <w:spacing w:before="0" w:beforeAutospacing="0" w:after="0" w:afterAutospacing="0"/>
        <w:rPr>
          <w:rFonts w:ascii="Calibri" w:hAnsi="Calibri"/>
          <w:sz w:val="22"/>
          <w:szCs w:val="22"/>
        </w:rPr>
      </w:pPr>
      <w:sdt>
        <w:sdtPr>
          <w:rPr>
            <w:rFonts w:cs="Calibri"/>
            <w:highlight w:val="lightGray"/>
          </w:rPr>
          <w:id w:val="-1317875727"/>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A55DFC" w:rsidRPr="00EC03F7">
        <w:rPr>
          <w:rFonts w:ascii="Calibri" w:hAnsi="Calibri"/>
          <w:sz w:val="22"/>
          <w:szCs w:val="22"/>
        </w:rPr>
        <w:t xml:space="preserve"> </w:t>
      </w:r>
      <w:r w:rsidR="008F4A82" w:rsidRPr="00EC03F7">
        <w:rPr>
          <w:rFonts w:ascii="Calibri" w:hAnsi="Calibri"/>
          <w:sz w:val="22"/>
          <w:szCs w:val="22"/>
        </w:rPr>
        <w:t xml:space="preserve">Yes  </w:t>
      </w:r>
      <w:sdt>
        <w:sdtPr>
          <w:rPr>
            <w:rFonts w:cs="Calibri"/>
            <w:highlight w:val="lightGray"/>
          </w:rPr>
          <w:id w:val="-578980866"/>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0B4501" w:rsidRPr="00EC03F7">
        <w:rPr>
          <w:rFonts w:ascii="Calibri" w:hAnsi="Calibri"/>
          <w:sz w:val="22"/>
          <w:szCs w:val="22"/>
        </w:rPr>
        <w:t xml:space="preserve"> </w:t>
      </w:r>
      <w:r w:rsidR="008F4A82" w:rsidRPr="00EC03F7">
        <w:rPr>
          <w:rFonts w:ascii="Calibri" w:hAnsi="Calibri"/>
          <w:sz w:val="22"/>
          <w:szCs w:val="22"/>
        </w:rPr>
        <w:t>No</w:t>
      </w:r>
      <w:r w:rsidR="008F4A82" w:rsidRPr="00EC03F7">
        <w:rPr>
          <w:rFonts w:ascii="Calibri" w:hAnsi="Calibri"/>
          <w:sz w:val="22"/>
          <w:szCs w:val="22"/>
        </w:rPr>
        <w:tab/>
        <w:t xml:space="preserve">Does this </w:t>
      </w:r>
      <w:r w:rsidR="00633071" w:rsidRPr="00EC03F7">
        <w:rPr>
          <w:rFonts w:ascii="Calibri" w:hAnsi="Calibri"/>
          <w:sz w:val="22"/>
          <w:szCs w:val="22"/>
        </w:rPr>
        <w:t>research</w:t>
      </w:r>
      <w:r w:rsidR="008F4A82" w:rsidRPr="00EC03F7">
        <w:rPr>
          <w:rFonts w:ascii="Calibri" w:hAnsi="Calibri"/>
          <w:sz w:val="22"/>
          <w:szCs w:val="22"/>
        </w:rPr>
        <w:t xml:space="preserve"> </w:t>
      </w:r>
      <w:r w:rsidR="00D26E88" w:rsidRPr="00EC03F7">
        <w:rPr>
          <w:rFonts w:ascii="Calibri" w:hAnsi="Calibri"/>
          <w:sz w:val="22"/>
          <w:szCs w:val="22"/>
        </w:rPr>
        <w:t xml:space="preserve">activity </w:t>
      </w:r>
      <w:r w:rsidR="008F4A82" w:rsidRPr="00EC03F7">
        <w:rPr>
          <w:rFonts w:ascii="Calibri" w:hAnsi="Calibri"/>
          <w:sz w:val="22"/>
          <w:szCs w:val="22"/>
        </w:rPr>
        <w:t>present more than minimal risk</w:t>
      </w:r>
      <w:r w:rsidR="004A04FE" w:rsidRPr="00EC03F7">
        <w:rPr>
          <w:rStyle w:val="FootnoteReference"/>
          <w:rFonts w:ascii="Calibri" w:hAnsi="Calibri"/>
          <w:sz w:val="22"/>
          <w:szCs w:val="22"/>
        </w:rPr>
        <w:footnoteReference w:id="2"/>
      </w:r>
      <w:r w:rsidR="00753E7E" w:rsidRPr="00EC03F7">
        <w:rPr>
          <w:rFonts w:ascii="Calibri" w:hAnsi="Calibri"/>
          <w:sz w:val="22"/>
          <w:szCs w:val="22"/>
        </w:rPr>
        <w:t xml:space="preserve"> </w:t>
      </w:r>
      <w:r w:rsidR="008F4A82" w:rsidRPr="00EC03F7">
        <w:rPr>
          <w:rFonts w:ascii="Calibri" w:hAnsi="Calibri"/>
          <w:sz w:val="22"/>
          <w:szCs w:val="22"/>
        </w:rPr>
        <w:t>to the participants?</w:t>
      </w:r>
    </w:p>
    <w:p w:rsidR="000B4501" w:rsidRPr="00EC03F7" w:rsidRDefault="000B4501" w:rsidP="000B4501">
      <w:pPr>
        <w:pStyle w:val="NormalWeb"/>
        <w:spacing w:before="0" w:beforeAutospacing="0" w:after="0" w:afterAutospacing="0"/>
        <w:ind w:left="360"/>
        <w:rPr>
          <w:rFonts w:ascii="Calibri" w:hAnsi="Calibri"/>
          <w:sz w:val="22"/>
          <w:szCs w:val="22"/>
        </w:rPr>
      </w:pPr>
    </w:p>
    <w:p w:rsidR="008F4A82" w:rsidRPr="000B4501" w:rsidRDefault="008F4A82" w:rsidP="00EE5091">
      <w:pPr>
        <w:pStyle w:val="NormalWeb"/>
        <w:spacing w:before="0" w:beforeAutospacing="0" w:after="0" w:afterAutospacing="0"/>
        <w:ind w:left="360"/>
        <w:rPr>
          <w:rFonts w:ascii="Calibri" w:hAnsi="Calibri"/>
          <w:b/>
          <w:sz w:val="22"/>
          <w:szCs w:val="22"/>
        </w:rPr>
      </w:pPr>
      <w:r w:rsidRPr="000B4501">
        <w:rPr>
          <w:rFonts w:ascii="Calibri" w:hAnsi="Calibri"/>
          <w:sz w:val="22"/>
          <w:szCs w:val="22"/>
        </w:rPr>
        <w:t>If</w:t>
      </w:r>
      <w:r w:rsidRPr="000B4501">
        <w:rPr>
          <w:rFonts w:ascii="Calibri" w:hAnsi="Calibri"/>
          <w:b/>
          <w:sz w:val="22"/>
          <w:szCs w:val="22"/>
        </w:rPr>
        <w:t xml:space="preserve"> </w:t>
      </w:r>
      <w:r w:rsidR="00A66A09" w:rsidRPr="000B4501">
        <w:rPr>
          <w:rFonts w:ascii="Calibri" w:hAnsi="Calibri"/>
          <w:b/>
          <w:sz w:val="22"/>
          <w:szCs w:val="22"/>
        </w:rPr>
        <w:t>‘No’, continue to section 2.</w:t>
      </w:r>
      <w:r w:rsidR="000B4501" w:rsidRPr="000B4501">
        <w:rPr>
          <w:rFonts w:ascii="Calibri" w:hAnsi="Calibri"/>
          <w:b/>
          <w:sz w:val="22"/>
          <w:szCs w:val="22"/>
        </w:rPr>
        <w:t xml:space="preserve"> </w:t>
      </w:r>
      <w:r w:rsidR="00060D14" w:rsidRPr="000B4501">
        <w:rPr>
          <w:rFonts w:ascii="Calibri" w:hAnsi="Calibri"/>
          <w:sz w:val="22"/>
          <w:szCs w:val="22"/>
        </w:rPr>
        <w:t>I</w:t>
      </w:r>
      <w:r w:rsidR="00FD0383" w:rsidRPr="000B4501">
        <w:rPr>
          <w:rFonts w:ascii="Calibri" w:hAnsi="Calibri"/>
          <w:sz w:val="22"/>
          <w:szCs w:val="22"/>
        </w:rPr>
        <w:t>f</w:t>
      </w:r>
      <w:r w:rsidR="00FD0383" w:rsidRPr="000B4501">
        <w:rPr>
          <w:rFonts w:ascii="Calibri" w:hAnsi="Calibri"/>
          <w:b/>
          <w:sz w:val="22"/>
          <w:szCs w:val="22"/>
        </w:rPr>
        <w:t xml:space="preserve"> ‘Yes’, </w:t>
      </w:r>
      <w:r w:rsidR="00060D14" w:rsidRPr="000B4501">
        <w:rPr>
          <w:rFonts w:ascii="Calibri" w:hAnsi="Calibri"/>
          <w:sz w:val="22"/>
          <w:szCs w:val="22"/>
        </w:rPr>
        <w:t>your study does not meet expedited review criteria.</w:t>
      </w:r>
      <w:r w:rsidRPr="000B4501">
        <w:rPr>
          <w:rFonts w:ascii="Calibri" w:hAnsi="Calibri"/>
          <w:b/>
          <w:sz w:val="22"/>
          <w:szCs w:val="22"/>
        </w:rPr>
        <w:t xml:space="preserve"> </w:t>
      </w:r>
      <w:r w:rsidR="00A66A09" w:rsidRPr="000B4501">
        <w:rPr>
          <w:rFonts w:ascii="Calibri" w:hAnsi="Calibri"/>
          <w:b/>
          <w:sz w:val="22"/>
          <w:szCs w:val="22"/>
        </w:rPr>
        <w:t xml:space="preserve">You don’t need </w:t>
      </w:r>
      <w:r w:rsidR="00FD0383" w:rsidRPr="000B4501">
        <w:rPr>
          <w:rFonts w:ascii="Calibri" w:hAnsi="Calibri"/>
          <w:sz w:val="22"/>
          <w:szCs w:val="22"/>
        </w:rPr>
        <w:t>this addendum</w:t>
      </w:r>
      <w:r w:rsidR="00A66A09" w:rsidRPr="000B4501">
        <w:rPr>
          <w:rFonts w:ascii="Calibri" w:hAnsi="Calibri"/>
          <w:sz w:val="22"/>
          <w:szCs w:val="22"/>
        </w:rPr>
        <w:t>. C</w:t>
      </w:r>
      <w:r w:rsidR="00FD0383" w:rsidRPr="000B4501">
        <w:rPr>
          <w:rFonts w:ascii="Calibri" w:hAnsi="Calibri"/>
          <w:sz w:val="22"/>
          <w:szCs w:val="22"/>
        </w:rPr>
        <w:t xml:space="preserve">omplete the application form </w:t>
      </w:r>
      <w:r w:rsidR="00A66A09" w:rsidRPr="000B4501">
        <w:rPr>
          <w:rFonts w:ascii="Calibri" w:hAnsi="Calibri"/>
          <w:sz w:val="22"/>
          <w:szCs w:val="22"/>
        </w:rPr>
        <w:t xml:space="preserve">for </w:t>
      </w:r>
      <w:r w:rsidR="00A66A09" w:rsidRPr="000B4501">
        <w:rPr>
          <w:rFonts w:ascii="Calibri" w:hAnsi="Calibri"/>
          <w:b/>
          <w:sz w:val="22"/>
          <w:szCs w:val="22"/>
        </w:rPr>
        <w:t>non-exempt</w:t>
      </w:r>
      <w:r w:rsidRPr="000B4501">
        <w:rPr>
          <w:rFonts w:ascii="Calibri" w:hAnsi="Calibri"/>
          <w:b/>
          <w:sz w:val="22"/>
          <w:szCs w:val="22"/>
        </w:rPr>
        <w:t xml:space="preserve"> review</w:t>
      </w:r>
      <w:r w:rsidR="004A04FE" w:rsidRPr="000B4501">
        <w:rPr>
          <w:rStyle w:val="FootnoteReference"/>
          <w:rFonts w:ascii="Calibri" w:hAnsi="Calibri"/>
          <w:sz w:val="22"/>
          <w:szCs w:val="22"/>
        </w:rPr>
        <w:footnoteReference w:id="3"/>
      </w:r>
      <w:r w:rsidRPr="000B4501">
        <w:rPr>
          <w:rFonts w:ascii="Calibri" w:hAnsi="Calibri"/>
          <w:b/>
          <w:sz w:val="22"/>
          <w:szCs w:val="22"/>
        </w:rPr>
        <w:t>.</w:t>
      </w:r>
    </w:p>
    <w:p w:rsidR="008F4A82" w:rsidRPr="00EC03F7" w:rsidRDefault="008F4A82" w:rsidP="008F4A82">
      <w:pPr>
        <w:pStyle w:val="NormalWeb"/>
        <w:spacing w:before="0" w:beforeAutospacing="0" w:after="0" w:afterAutospacing="0"/>
        <w:rPr>
          <w:rFonts w:ascii="Calibri" w:hAnsi="Calibri"/>
          <w:sz w:val="16"/>
          <w:szCs w:val="16"/>
          <w:u w:val="single"/>
        </w:rPr>
      </w:pPr>
    </w:p>
    <w:p w:rsidR="008F4A82" w:rsidRPr="00EC03F7" w:rsidRDefault="009925C0" w:rsidP="008F4A82">
      <w:pPr>
        <w:pStyle w:val="NormalWeb"/>
        <w:spacing w:before="0" w:beforeAutospacing="0" w:after="0" w:afterAutospacing="0"/>
        <w:rPr>
          <w:rFonts w:ascii="Calibri" w:hAnsi="Calibri"/>
          <w:sz w:val="22"/>
          <w:szCs w:val="22"/>
        </w:rPr>
      </w:pPr>
      <w:r>
        <w:rPr>
          <w:noProof/>
        </w:rPr>
        <w:lastRenderedPageBreak/>
        <mc:AlternateContent>
          <mc:Choice Requires="wps">
            <w:drawing>
              <wp:inline distT="0" distB="0" distL="0" distR="0">
                <wp:extent cx="6353175" cy="352425"/>
                <wp:effectExtent l="0" t="0" r="28575" b="28575"/>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rgbClr val="5B9BD5">
                            <a:lumMod val="20000"/>
                            <a:lumOff val="80000"/>
                          </a:srgbClr>
                        </a:solidFill>
                        <a:ln w="9525">
                          <a:solidFill>
                            <a:srgbClr val="000000"/>
                          </a:solidFill>
                          <a:miter lim="800000"/>
                          <a:headEnd/>
                          <a:tailEnd/>
                        </a:ln>
                      </wps:spPr>
                      <wps:txbx>
                        <w:txbxContent>
                          <w:p w:rsidR="0020279B" w:rsidRPr="00E82887" w:rsidRDefault="0020279B" w:rsidP="0020279B">
                            <w:pPr>
                              <w:jc w:val="center"/>
                              <w:rPr>
                                <w:b/>
                                <w:sz w:val="28"/>
                                <w:szCs w:val="28"/>
                              </w:rPr>
                            </w:pPr>
                            <w:r w:rsidRPr="00587F6C">
                              <w:rPr>
                                <w:b/>
                                <w:sz w:val="28"/>
                                <w:szCs w:val="28"/>
                              </w:rPr>
                              <w:t xml:space="preserve">SECTION </w:t>
                            </w:r>
                            <w:r>
                              <w:rPr>
                                <w:b/>
                                <w:sz w:val="28"/>
                                <w:szCs w:val="28"/>
                              </w:rPr>
                              <w:t>2</w:t>
                            </w:r>
                            <w:r w:rsidRPr="00587F6C">
                              <w:rPr>
                                <w:b/>
                                <w:sz w:val="28"/>
                                <w:szCs w:val="28"/>
                              </w:rPr>
                              <w:t>.</w:t>
                            </w:r>
                            <w:r>
                              <w:rPr>
                                <w:b/>
                                <w:sz w:val="28"/>
                                <w:szCs w:val="28"/>
                              </w:rPr>
                              <w:t xml:space="preserve"> </w:t>
                            </w:r>
                            <w:r w:rsidRPr="00E82887">
                              <w:rPr>
                                <w:b/>
                                <w:sz w:val="28"/>
                                <w:szCs w:val="28"/>
                              </w:rPr>
                              <w:t xml:space="preserve"> </w:t>
                            </w:r>
                            <w:r>
                              <w:rPr>
                                <w:b/>
                                <w:sz w:val="28"/>
                                <w:szCs w:val="28"/>
                              </w:rPr>
                              <w:t>Does the study fit within an expedited category or categories?</w:t>
                            </w:r>
                          </w:p>
                        </w:txbxContent>
                      </wps:txbx>
                      <wps:bodyPr rot="0" vert="horz" wrap="square" lIns="91440" tIns="45720" rIns="91440" bIns="45720" anchor="t" anchorCtr="0" upright="1">
                        <a:noAutofit/>
                      </wps:bodyPr>
                    </wps:wsp>
                  </a:graphicData>
                </a:graphic>
              </wp:inline>
            </w:drawing>
          </mc:Choice>
          <mc:Fallback>
            <w:pict>
              <v:shape id="_x0000_s1027"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" fillcolor="#deebf7">
                <v:textbox>
                  <w:txbxContent>
                    <w:p w:rsidR="0020279B" w:rsidRPr="00E82887" w:rsidRDefault="0020279B" w:rsidP="0020279B">
                      <w:pPr>
                        <w:jc w:val="center"/>
                        <w:rPr>
                          <w:b/>
                          <w:sz w:val="28"/>
                          <w:szCs w:val="28"/>
                        </w:rPr>
                      </w:pPr>
                      <w:r w:rsidRPr="00587F6C">
                        <w:rPr>
                          <w:b/>
                          <w:sz w:val="28"/>
                          <w:szCs w:val="28"/>
                        </w:rPr>
                        <w:t xml:space="preserve">SECTION </w:t>
                      </w:r>
                      <w:r>
                        <w:rPr>
                          <w:b/>
                          <w:sz w:val="28"/>
                          <w:szCs w:val="28"/>
                        </w:rPr>
                        <w:t>2</w:t>
                      </w:r>
                      <w:r w:rsidRPr="00587F6C">
                        <w:rPr>
                          <w:b/>
                          <w:sz w:val="28"/>
                          <w:szCs w:val="28"/>
                        </w:rPr>
                        <w:t>.</w:t>
                      </w:r>
                      <w:r>
                        <w:rPr>
                          <w:b/>
                          <w:sz w:val="28"/>
                          <w:szCs w:val="28"/>
                        </w:rPr>
                        <w:t xml:space="preserve"> </w:t>
                      </w:r>
                      <w:r w:rsidRPr="00E82887">
                        <w:rPr>
                          <w:b/>
                          <w:sz w:val="28"/>
                          <w:szCs w:val="28"/>
                        </w:rPr>
                        <w:t xml:space="preserve"> </w:t>
                      </w:r>
                      <w:r>
                        <w:rPr>
                          <w:b/>
                          <w:sz w:val="28"/>
                          <w:szCs w:val="28"/>
                        </w:rPr>
                        <w:t>Does the study fit within an expedited category or categories?</w:t>
                      </w:r>
                    </w:p>
                  </w:txbxContent>
                </v:textbox>
                <w10:anchorlock/>
              </v:shape>
            </w:pict>
          </mc:Fallback>
        </mc:AlternateContent>
      </w:r>
      <w:r w:rsidR="008F4A82" w:rsidRPr="00EC03F7">
        <w:rPr>
          <w:rFonts w:ascii="Calibri" w:hAnsi="Calibri"/>
          <w:sz w:val="22"/>
          <w:szCs w:val="22"/>
        </w:rPr>
        <w:t>Indicate which of the following categories are applicable to your research</w:t>
      </w:r>
      <w:r w:rsidR="00C4175E" w:rsidRPr="00EC03F7">
        <w:rPr>
          <w:rFonts w:ascii="Calibri" w:hAnsi="Calibri"/>
          <w:sz w:val="22"/>
          <w:szCs w:val="22"/>
        </w:rPr>
        <w:t xml:space="preserve"> by checking the boxes below</w:t>
      </w:r>
      <w:r w:rsidR="008F4A82" w:rsidRPr="00EC03F7">
        <w:rPr>
          <w:rFonts w:ascii="Calibri" w:hAnsi="Calibri"/>
          <w:sz w:val="22"/>
          <w:szCs w:val="22"/>
        </w:rPr>
        <w:t>.</w:t>
      </w:r>
    </w:p>
    <w:p w:rsidR="00DF20BF" w:rsidRPr="00EC03F7" w:rsidRDefault="00DF20BF" w:rsidP="008F4A82">
      <w:pPr>
        <w:pStyle w:val="NormalWeb"/>
        <w:spacing w:before="0" w:beforeAutospacing="0" w:after="0" w:afterAutospacing="0"/>
        <w:rPr>
          <w:rFonts w:ascii="Calibri" w:hAnsi="Calibri"/>
          <w:sz w:val="22"/>
          <w:szCs w:val="22"/>
        </w:rPr>
      </w:pPr>
    </w:p>
    <w:p w:rsidR="008F4A82" w:rsidRPr="009B117F" w:rsidRDefault="00CA1292" w:rsidP="003E2312">
      <w:pPr>
        <w:numPr>
          <w:ilvl w:val="3"/>
          <w:numId w:val="15"/>
        </w:numPr>
        <w:tabs>
          <w:tab w:val="left" w:pos="360"/>
        </w:tabs>
        <w:ind w:hanging="2880"/>
        <w:rPr>
          <w:rFonts w:ascii="Calibri" w:hAnsi="Calibri"/>
          <w:sz w:val="22"/>
          <w:szCs w:val="22"/>
        </w:rPr>
      </w:pPr>
      <w:sdt>
        <w:sdtPr>
          <w:rPr>
            <w:rFonts w:ascii="MS Gothic" w:eastAsia="MS Gothic" w:hAnsi="MS Gothic" w:cs="Calibri"/>
            <w:highlight w:val="lightGray"/>
          </w:rPr>
          <w:id w:val="787927274"/>
          <w14:checkbox>
            <w14:checked w14:val="0"/>
            <w14:checkedState w14:val="2612" w14:font="MS Gothic"/>
            <w14:uncheckedState w14:val="2610" w14:font="MS Gothic"/>
          </w14:checkbox>
        </w:sdtPr>
        <w:sdtEndPr/>
        <w:sdtContent>
          <w:r w:rsidR="000B4501" w:rsidRPr="009B117F">
            <w:rPr>
              <w:rFonts w:ascii="MS Gothic" w:eastAsia="MS Gothic" w:hAnsi="MS Gothic" w:cs="Calibri" w:hint="eastAsia"/>
              <w:highlight w:val="lightGray"/>
            </w:rPr>
            <w:t>☐</w:t>
          </w:r>
        </w:sdtContent>
      </w:sdt>
      <w:r w:rsidR="007C6816" w:rsidRPr="009B117F">
        <w:rPr>
          <w:rFonts w:ascii="Calibri" w:hAnsi="Calibri"/>
          <w:b/>
          <w:sz w:val="22"/>
          <w:szCs w:val="22"/>
        </w:rPr>
        <w:t xml:space="preserve"> C</w:t>
      </w:r>
      <w:r w:rsidR="008F4A82" w:rsidRPr="009B117F">
        <w:rPr>
          <w:rFonts w:ascii="Calibri" w:hAnsi="Calibri"/>
          <w:b/>
          <w:sz w:val="22"/>
          <w:szCs w:val="22"/>
        </w:rPr>
        <w:t>linical studies of drugs and medical devices</w:t>
      </w:r>
      <w:r w:rsidR="008F4A82" w:rsidRPr="009B117F">
        <w:rPr>
          <w:rFonts w:ascii="Calibri" w:hAnsi="Calibri"/>
          <w:sz w:val="22"/>
          <w:szCs w:val="22"/>
        </w:rPr>
        <w:t xml:space="preserve"> only when condition (a)</w:t>
      </w:r>
      <w:r w:rsidR="008F4A82" w:rsidRPr="009B117F">
        <w:rPr>
          <w:rFonts w:ascii="Calibri" w:hAnsi="Calibri"/>
          <w:sz w:val="28"/>
          <w:szCs w:val="28"/>
        </w:rPr>
        <w:t xml:space="preserve"> </w:t>
      </w:r>
      <w:r w:rsidR="00034569" w:rsidRPr="009B117F">
        <w:rPr>
          <w:rFonts w:ascii="Calibri" w:hAnsi="Calibri"/>
          <w:b/>
        </w:rPr>
        <w:t>O</w:t>
      </w:r>
      <w:r w:rsidR="008F4A82" w:rsidRPr="009B117F">
        <w:rPr>
          <w:rFonts w:ascii="Calibri" w:hAnsi="Calibri"/>
          <w:b/>
        </w:rPr>
        <w:t>r</w:t>
      </w:r>
      <w:r w:rsidR="008F4A82" w:rsidRPr="009B117F">
        <w:rPr>
          <w:rFonts w:ascii="Calibri" w:hAnsi="Calibri"/>
          <w:sz w:val="22"/>
          <w:szCs w:val="22"/>
        </w:rPr>
        <w:t xml:space="preserve"> (b) is met.</w:t>
      </w:r>
    </w:p>
    <w:p w:rsidR="009B117F" w:rsidRPr="009B117F" w:rsidRDefault="00CA1292" w:rsidP="009B117F">
      <w:pPr>
        <w:numPr>
          <w:ilvl w:val="4"/>
          <w:numId w:val="15"/>
        </w:numPr>
        <w:tabs>
          <w:tab w:val="left" w:pos="360"/>
        </w:tabs>
        <w:ind w:left="990" w:hanging="270"/>
        <w:rPr>
          <w:rFonts w:ascii="Calibri" w:hAnsi="Calibri"/>
          <w:sz w:val="22"/>
          <w:szCs w:val="22"/>
        </w:rPr>
      </w:pPr>
      <w:sdt>
        <w:sdtPr>
          <w:rPr>
            <w:rFonts w:cs="Calibri"/>
            <w:highlight w:val="lightGray"/>
          </w:rPr>
          <w:id w:val="-1144579505"/>
          <w14:checkbox>
            <w14:checked w14:val="0"/>
            <w14:checkedState w14:val="2612" w14:font="MS Gothic"/>
            <w14:uncheckedState w14:val="2610" w14:font="MS Gothic"/>
          </w14:checkbox>
        </w:sdtPr>
        <w:sdtEndPr/>
        <w:sdtContent>
          <w:r w:rsidR="009B117F">
            <w:rPr>
              <w:rFonts w:ascii="MS Gothic" w:eastAsia="MS Gothic" w:hAnsi="MS Gothic" w:cs="Calibri" w:hint="eastAsia"/>
              <w:highlight w:val="lightGray"/>
            </w:rPr>
            <w:t>☐</w:t>
          </w:r>
        </w:sdtContent>
      </w:sdt>
      <w:r w:rsidR="000B4501" w:rsidRPr="00EC03F7">
        <w:rPr>
          <w:rFonts w:ascii="Calibri" w:hAnsi="Calibri"/>
          <w:sz w:val="22"/>
          <w:szCs w:val="22"/>
        </w:rPr>
        <w:t xml:space="preserve"> </w:t>
      </w:r>
      <w:r w:rsidR="007C6816" w:rsidRPr="00EC03F7">
        <w:rPr>
          <w:rFonts w:ascii="Calibri" w:hAnsi="Calibri"/>
          <w:sz w:val="22"/>
          <w:szCs w:val="22"/>
        </w:rPr>
        <w:t>R</w:t>
      </w:r>
      <w:r w:rsidR="008F4A82" w:rsidRPr="00EC03F7">
        <w:rPr>
          <w:rFonts w:ascii="Calibri" w:hAnsi="Calibri"/>
          <w:sz w:val="22"/>
          <w:szCs w:val="22"/>
        </w:rPr>
        <w:t>esearch on drugs for which an investigational new drug a</w:t>
      </w:r>
      <w:r w:rsidR="0073422C" w:rsidRPr="00EC03F7">
        <w:rPr>
          <w:rFonts w:ascii="Calibri" w:hAnsi="Calibri"/>
          <w:sz w:val="22"/>
          <w:szCs w:val="22"/>
        </w:rPr>
        <w:t xml:space="preserve">pplication (21 CFR Part 312) </w:t>
      </w:r>
      <w:r w:rsidR="00342894" w:rsidRPr="00EC03F7">
        <w:rPr>
          <w:rFonts w:ascii="Calibri" w:hAnsi="Calibri"/>
          <w:sz w:val="22"/>
          <w:szCs w:val="22"/>
        </w:rPr>
        <w:t>is</w:t>
      </w:r>
      <w:r w:rsidR="009B117F">
        <w:rPr>
          <w:rFonts w:ascii="Calibri" w:hAnsi="Calibri"/>
          <w:sz w:val="22"/>
          <w:szCs w:val="22"/>
        </w:rPr>
        <w:t xml:space="preserve"> </w:t>
      </w:r>
      <w:r w:rsidR="00342894" w:rsidRPr="009B117F">
        <w:rPr>
          <w:rFonts w:ascii="Calibri" w:hAnsi="Calibri"/>
          <w:sz w:val="22"/>
          <w:szCs w:val="22"/>
        </w:rPr>
        <w:t>not required.</w:t>
      </w:r>
      <w:r w:rsidR="0020279B" w:rsidRPr="009B117F">
        <w:rPr>
          <w:rFonts w:ascii="Calibri" w:hAnsi="Calibri"/>
          <w:sz w:val="22"/>
          <w:szCs w:val="22"/>
        </w:rPr>
        <w:t xml:space="preserve"> </w:t>
      </w:r>
      <w:r w:rsidR="008F4A82" w:rsidRPr="009B117F">
        <w:rPr>
          <w:rFonts w:ascii="Calibri" w:hAnsi="Calibri"/>
          <w:b/>
          <w:sz w:val="22"/>
          <w:szCs w:val="22"/>
        </w:rPr>
        <w:t>Note:</w:t>
      </w:r>
      <w:r w:rsidR="008F4A82" w:rsidRPr="009B117F">
        <w:rPr>
          <w:rFonts w:ascii="Calibri" w:hAnsi="Calibri"/>
          <w:i/>
          <w:sz w:val="22"/>
          <w:szCs w:val="22"/>
        </w:rPr>
        <w:t xml:space="preserve"> Research on marketed drugs that significantly increases the risks or decreases the acceptability of the risks associated with the use of the product is not eligible for expedited review.</w:t>
      </w:r>
    </w:p>
    <w:p w:rsidR="009B117F" w:rsidRPr="009B117F" w:rsidRDefault="008F4A82" w:rsidP="009B117F">
      <w:pPr>
        <w:numPr>
          <w:ilvl w:val="4"/>
          <w:numId w:val="15"/>
        </w:numPr>
        <w:tabs>
          <w:tab w:val="left" w:pos="360"/>
        </w:tabs>
        <w:ind w:left="990" w:hanging="270"/>
        <w:rPr>
          <w:rFonts w:ascii="Calibri" w:hAnsi="Calibri"/>
          <w:sz w:val="22"/>
          <w:szCs w:val="22"/>
        </w:rPr>
      </w:pPr>
      <w:r w:rsidRPr="009B117F">
        <w:rPr>
          <w:rFonts w:ascii="Calibri" w:hAnsi="Calibri"/>
          <w:sz w:val="22"/>
          <w:szCs w:val="22"/>
        </w:rPr>
        <w:t>Research on medical devices for which</w:t>
      </w:r>
      <w:r w:rsidR="00353380" w:rsidRPr="009B117F">
        <w:rPr>
          <w:rFonts w:ascii="Calibri" w:hAnsi="Calibri"/>
          <w:sz w:val="22"/>
          <w:szCs w:val="22"/>
        </w:rPr>
        <w:t xml:space="preserve"> </w:t>
      </w:r>
      <w:r w:rsidR="00353380" w:rsidRPr="009B117F">
        <w:rPr>
          <w:rFonts w:ascii="Calibri" w:hAnsi="Calibri"/>
          <w:b/>
          <w:sz w:val="22"/>
          <w:szCs w:val="22"/>
        </w:rPr>
        <w:t>one</w:t>
      </w:r>
      <w:r w:rsidR="00353380" w:rsidRPr="009B117F">
        <w:rPr>
          <w:rFonts w:ascii="Calibri" w:hAnsi="Calibri"/>
          <w:sz w:val="22"/>
          <w:szCs w:val="22"/>
        </w:rPr>
        <w:t xml:space="preserve"> of the two conditions apply (</w:t>
      </w:r>
      <w:r w:rsidR="00353380" w:rsidRPr="009B117F">
        <w:rPr>
          <w:rFonts w:ascii="Calibri" w:hAnsi="Calibri"/>
          <w:b/>
          <w:sz w:val="22"/>
          <w:szCs w:val="22"/>
        </w:rPr>
        <w:t>check one or both</w:t>
      </w:r>
      <w:r w:rsidR="00353380" w:rsidRPr="009B117F">
        <w:rPr>
          <w:rFonts w:ascii="Calibri" w:hAnsi="Calibri"/>
          <w:sz w:val="22"/>
          <w:szCs w:val="22"/>
        </w:rPr>
        <w:t>):</w:t>
      </w:r>
    </w:p>
    <w:p w:rsidR="009B117F" w:rsidRPr="009B117F" w:rsidRDefault="00CA1292" w:rsidP="009B117F">
      <w:pPr>
        <w:pStyle w:val="ListParagraph"/>
        <w:tabs>
          <w:tab w:val="left" w:pos="360"/>
          <w:tab w:val="left" w:pos="990"/>
          <w:tab w:val="left" w:pos="1530"/>
        </w:tabs>
        <w:spacing w:after="360"/>
        <w:ind w:left="936"/>
        <w:rPr>
          <w:rFonts w:ascii="Calibri" w:hAnsi="Calibri"/>
          <w:sz w:val="22"/>
          <w:szCs w:val="22"/>
        </w:rPr>
      </w:pPr>
      <w:sdt>
        <w:sdtPr>
          <w:rPr>
            <w:rFonts w:ascii="MS Gothic" w:eastAsia="MS Gothic" w:hAnsi="MS Gothic" w:cs="Calibri"/>
            <w:highlight w:val="lightGray"/>
          </w:rPr>
          <w:id w:val="-1670788052"/>
          <w14:checkbox>
            <w14:checked w14:val="0"/>
            <w14:checkedState w14:val="2612" w14:font="MS Gothic"/>
            <w14:uncheckedState w14:val="2610" w14:font="MS Gothic"/>
          </w14:checkbox>
        </w:sdtPr>
        <w:sdtEndPr/>
        <w:sdtContent>
          <w:r w:rsidR="009B117F">
            <w:rPr>
              <w:rFonts w:ascii="MS Gothic" w:eastAsia="MS Gothic" w:hAnsi="MS Gothic" w:cs="Calibri" w:hint="eastAsia"/>
              <w:highlight w:val="lightGray"/>
            </w:rPr>
            <w:t>☐</w:t>
          </w:r>
        </w:sdtContent>
      </w:sdt>
      <w:r w:rsidR="00DF20BF" w:rsidRPr="009B117F">
        <w:rPr>
          <w:rFonts w:ascii="Calibri" w:hAnsi="Calibri"/>
          <w:sz w:val="22"/>
          <w:szCs w:val="22"/>
        </w:rPr>
        <w:t xml:space="preserve"> </w:t>
      </w:r>
      <w:r w:rsidR="00C312B9" w:rsidRPr="009B117F">
        <w:rPr>
          <w:rFonts w:ascii="Calibri" w:hAnsi="Calibri"/>
          <w:sz w:val="22"/>
          <w:szCs w:val="22"/>
        </w:rPr>
        <w:t>A</w:t>
      </w:r>
      <w:r w:rsidR="008F4A82" w:rsidRPr="009B117F">
        <w:rPr>
          <w:rFonts w:ascii="Calibri" w:hAnsi="Calibri"/>
          <w:sz w:val="22"/>
          <w:szCs w:val="22"/>
        </w:rPr>
        <w:t>n investigational device exemption application (2</w:t>
      </w:r>
      <w:r w:rsidR="00353380" w:rsidRPr="009B117F">
        <w:rPr>
          <w:rFonts w:ascii="Calibri" w:hAnsi="Calibri"/>
          <w:sz w:val="22"/>
          <w:szCs w:val="22"/>
        </w:rPr>
        <w:t>1 CFR Part 812) is not required.</w:t>
      </w:r>
    </w:p>
    <w:p w:rsidR="008F4A82" w:rsidRPr="00EC03F7" w:rsidRDefault="00CA1292" w:rsidP="009B117F">
      <w:pPr>
        <w:pStyle w:val="ListParagraph"/>
        <w:tabs>
          <w:tab w:val="left" w:pos="360"/>
          <w:tab w:val="left" w:pos="990"/>
          <w:tab w:val="left" w:pos="1530"/>
        </w:tabs>
        <w:spacing w:after="360"/>
        <w:ind w:left="936"/>
        <w:rPr>
          <w:rFonts w:ascii="Calibri" w:hAnsi="Calibri"/>
          <w:sz w:val="22"/>
          <w:szCs w:val="22"/>
        </w:rPr>
      </w:pPr>
      <w:sdt>
        <w:sdtPr>
          <w:rPr>
            <w:rFonts w:cs="Calibri"/>
            <w:highlight w:val="lightGray"/>
          </w:rPr>
          <w:id w:val="671615589"/>
          <w14:checkbox>
            <w14:checked w14:val="0"/>
            <w14:checkedState w14:val="2612" w14:font="MS Gothic"/>
            <w14:uncheckedState w14:val="2610" w14:font="MS Gothic"/>
          </w14:checkbox>
        </w:sdtPr>
        <w:sdtEndPr/>
        <w:sdtContent>
          <w:r w:rsidR="009B117F">
            <w:rPr>
              <w:rFonts w:ascii="MS Gothic" w:eastAsia="MS Gothic" w:hAnsi="MS Gothic" w:cs="Calibri" w:hint="eastAsia"/>
              <w:highlight w:val="lightGray"/>
            </w:rPr>
            <w:t>☐</w:t>
          </w:r>
        </w:sdtContent>
      </w:sdt>
      <w:r w:rsidR="00DF20BF" w:rsidRPr="00EC03F7">
        <w:rPr>
          <w:rFonts w:ascii="Calibri" w:hAnsi="Calibri"/>
          <w:sz w:val="22"/>
          <w:szCs w:val="22"/>
        </w:rPr>
        <w:t xml:space="preserve"> </w:t>
      </w:r>
      <w:r w:rsidR="00C777A7" w:rsidRPr="00EC03F7">
        <w:rPr>
          <w:rFonts w:ascii="Calibri" w:hAnsi="Calibri"/>
          <w:sz w:val="22"/>
          <w:szCs w:val="22"/>
        </w:rPr>
        <w:t>T</w:t>
      </w:r>
      <w:r w:rsidR="00C312B9" w:rsidRPr="00EC03F7">
        <w:rPr>
          <w:rFonts w:ascii="Calibri" w:hAnsi="Calibri"/>
          <w:sz w:val="22"/>
          <w:szCs w:val="22"/>
        </w:rPr>
        <w:t xml:space="preserve">he medical device is cleared or </w:t>
      </w:r>
      <w:r w:rsidR="008F4A82" w:rsidRPr="00EC03F7">
        <w:rPr>
          <w:rFonts w:ascii="Calibri" w:hAnsi="Calibri"/>
          <w:sz w:val="22"/>
          <w:szCs w:val="22"/>
        </w:rPr>
        <w:t>approved for mark</w:t>
      </w:r>
      <w:r w:rsidR="00342894" w:rsidRPr="00EC03F7">
        <w:rPr>
          <w:rFonts w:ascii="Calibri" w:hAnsi="Calibri"/>
          <w:sz w:val="22"/>
          <w:szCs w:val="22"/>
        </w:rPr>
        <w:t xml:space="preserve">eting and the medical device is </w:t>
      </w:r>
      <w:r w:rsidR="00353380">
        <w:rPr>
          <w:rFonts w:ascii="Calibri" w:hAnsi="Calibri"/>
          <w:sz w:val="22"/>
          <w:szCs w:val="22"/>
        </w:rPr>
        <w:t>b</w:t>
      </w:r>
      <w:r w:rsidR="008F4A82" w:rsidRPr="00EC03F7">
        <w:rPr>
          <w:rFonts w:ascii="Calibri" w:hAnsi="Calibri"/>
          <w:sz w:val="22"/>
          <w:szCs w:val="22"/>
        </w:rPr>
        <w:t>eing used</w:t>
      </w:r>
      <w:r w:rsidR="00C312B9" w:rsidRPr="00EC03F7">
        <w:rPr>
          <w:rFonts w:ascii="Calibri" w:hAnsi="Calibri"/>
          <w:sz w:val="22"/>
          <w:szCs w:val="22"/>
        </w:rPr>
        <w:t xml:space="preserve"> in accordance with its cleared or </w:t>
      </w:r>
      <w:r w:rsidR="008F4A82" w:rsidRPr="00EC03F7">
        <w:rPr>
          <w:rFonts w:ascii="Calibri" w:hAnsi="Calibri"/>
          <w:sz w:val="22"/>
          <w:szCs w:val="22"/>
        </w:rPr>
        <w:t xml:space="preserve">approved </w:t>
      </w:r>
      <w:r w:rsidR="009C1F6B" w:rsidRPr="00EC03F7">
        <w:rPr>
          <w:rFonts w:ascii="Calibri" w:hAnsi="Calibri"/>
          <w:sz w:val="22"/>
          <w:szCs w:val="22"/>
        </w:rPr>
        <w:t>labeling</w:t>
      </w:r>
      <w:r w:rsidR="008F4A82" w:rsidRPr="00EC03F7">
        <w:rPr>
          <w:rFonts w:ascii="Calibri" w:hAnsi="Calibri"/>
          <w:sz w:val="22"/>
          <w:szCs w:val="22"/>
        </w:rPr>
        <w:t>.</w:t>
      </w:r>
    </w:p>
    <w:p w:rsidR="00C777A7" w:rsidRPr="00EC03F7" w:rsidRDefault="00C777A7" w:rsidP="00C777A7">
      <w:pPr>
        <w:pStyle w:val="ListParagraph"/>
        <w:ind w:left="990"/>
        <w:rPr>
          <w:rFonts w:ascii="Calibri" w:hAnsi="Calibri"/>
          <w:sz w:val="16"/>
          <w:szCs w:val="16"/>
        </w:rPr>
      </w:pPr>
    </w:p>
    <w:p w:rsidR="008F4A82" w:rsidRPr="00EC03F7" w:rsidRDefault="008F4A82" w:rsidP="00C777A7">
      <w:pPr>
        <w:numPr>
          <w:ilvl w:val="0"/>
          <w:numId w:val="16"/>
        </w:numPr>
        <w:rPr>
          <w:rFonts w:ascii="Calibri" w:hAnsi="Calibri"/>
          <w:sz w:val="22"/>
          <w:szCs w:val="22"/>
        </w:rPr>
      </w:pPr>
      <w:r w:rsidRPr="00EC03F7">
        <w:rPr>
          <w:rFonts w:ascii="Calibri" w:hAnsi="Calibri"/>
          <w:b/>
          <w:sz w:val="22"/>
          <w:szCs w:val="22"/>
        </w:rPr>
        <w:t>Collection of blood samples</w:t>
      </w:r>
      <w:r w:rsidRPr="00EC03F7">
        <w:rPr>
          <w:rFonts w:ascii="Calibri" w:hAnsi="Calibri"/>
          <w:sz w:val="22"/>
          <w:szCs w:val="22"/>
        </w:rPr>
        <w:t xml:space="preserve"> by finger stick, heel stick, ear stick, or venipuncture </w:t>
      </w:r>
      <w:r w:rsidR="00353380">
        <w:rPr>
          <w:rFonts w:ascii="Calibri" w:hAnsi="Calibri"/>
          <w:sz w:val="22"/>
          <w:szCs w:val="22"/>
        </w:rPr>
        <w:t xml:space="preserve">if </w:t>
      </w:r>
      <w:r w:rsidR="00353380" w:rsidRPr="00353380">
        <w:rPr>
          <w:rFonts w:ascii="Calibri" w:hAnsi="Calibri"/>
          <w:b/>
          <w:sz w:val="22"/>
          <w:szCs w:val="22"/>
        </w:rPr>
        <w:t>one</w:t>
      </w:r>
      <w:r w:rsidR="00353380">
        <w:rPr>
          <w:rFonts w:ascii="Calibri" w:hAnsi="Calibri"/>
          <w:sz w:val="22"/>
          <w:szCs w:val="22"/>
        </w:rPr>
        <w:t xml:space="preserve"> of the two following conditions are met (</w:t>
      </w:r>
      <w:r w:rsidR="00353380" w:rsidRPr="00353380">
        <w:rPr>
          <w:rFonts w:ascii="Calibri" w:hAnsi="Calibri"/>
          <w:b/>
          <w:sz w:val="22"/>
          <w:szCs w:val="22"/>
        </w:rPr>
        <w:t>check one or both</w:t>
      </w:r>
      <w:r w:rsidR="00353380">
        <w:rPr>
          <w:rFonts w:ascii="Calibri" w:hAnsi="Calibri"/>
          <w:sz w:val="22"/>
          <w:szCs w:val="22"/>
        </w:rPr>
        <w:t>)</w:t>
      </w:r>
      <w:r w:rsidRPr="00EC03F7">
        <w:rPr>
          <w:rFonts w:ascii="Calibri" w:hAnsi="Calibri"/>
          <w:sz w:val="22"/>
          <w:szCs w:val="22"/>
        </w:rPr>
        <w:t>:</w:t>
      </w:r>
    </w:p>
    <w:p w:rsidR="00C312B9" w:rsidRPr="00EC03F7" w:rsidRDefault="00C312B9" w:rsidP="00C312B9">
      <w:pPr>
        <w:pStyle w:val="ListParagraph"/>
        <w:ind w:left="360"/>
        <w:rPr>
          <w:rFonts w:ascii="Calibri" w:hAnsi="Calibri"/>
          <w:sz w:val="16"/>
          <w:szCs w:val="16"/>
        </w:rPr>
      </w:pPr>
    </w:p>
    <w:p w:rsidR="00E62313" w:rsidRPr="00EC03F7" w:rsidRDefault="00CA1292" w:rsidP="00353380">
      <w:pPr>
        <w:pStyle w:val="ListParagraph"/>
        <w:tabs>
          <w:tab w:val="left" w:pos="990"/>
        </w:tabs>
        <w:rPr>
          <w:rFonts w:ascii="Calibri" w:hAnsi="Calibri"/>
          <w:sz w:val="22"/>
          <w:szCs w:val="22"/>
        </w:rPr>
      </w:pPr>
      <w:sdt>
        <w:sdtPr>
          <w:rPr>
            <w:rFonts w:cs="Calibri"/>
            <w:highlight w:val="lightGray"/>
          </w:rPr>
          <w:id w:val="112561268"/>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0B4501" w:rsidRPr="00EC03F7">
        <w:rPr>
          <w:rFonts w:ascii="Calibri" w:hAnsi="Calibri"/>
          <w:sz w:val="22"/>
          <w:szCs w:val="22"/>
        </w:rPr>
        <w:t xml:space="preserve"> </w:t>
      </w:r>
      <w:r w:rsidR="008F4A82" w:rsidRPr="00EC03F7">
        <w:rPr>
          <w:rFonts w:ascii="Calibri" w:hAnsi="Calibri"/>
          <w:sz w:val="22"/>
          <w:szCs w:val="22"/>
        </w:rPr>
        <w:t xml:space="preserve">From healthy, non </w:t>
      </w:r>
      <w:r w:rsidR="00DF20BF" w:rsidRPr="00EC03F7">
        <w:rPr>
          <w:rFonts w:ascii="Calibri" w:hAnsi="Calibri"/>
          <w:sz w:val="22"/>
          <w:szCs w:val="22"/>
        </w:rPr>
        <w:t>-</w:t>
      </w:r>
      <w:r w:rsidR="008F4A82" w:rsidRPr="00EC03F7">
        <w:rPr>
          <w:rFonts w:ascii="Calibri" w:hAnsi="Calibri"/>
          <w:sz w:val="22"/>
          <w:szCs w:val="22"/>
        </w:rPr>
        <w:t xml:space="preserve">pregnant adults who weigh at least 110 pounds. </w:t>
      </w:r>
      <w:r w:rsidR="00C747FC" w:rsidRPr="00EC03F7">
        <w:rPr>
          <w:rFonts w:ascii="Calibri" w:hAnsi="Calibri"/>
          <w:sz w:val="22"/>
          <w:szCs w:val="22"/>
        </w:rPr>
        <w:t xml:space="preserve"> </w:t>
      </w:r>
      <w:r w:rsidR="008F4A82" w:rsidRPr="00EC03F7">
        <w:rPr>
          <w:rFonts w:ascii="Calibri" w:hAnsi="Calibri"/>
          <w:sz w:val="22"/>
          <w:szCs w:val="22"/>
        </w:rPr>
        <w:t>For these participants, the amounts drawn may not exceed 550 ml in an 8 week period and co</w:t>
      </w:r>
      <w:r w:rsidR="00342894" w:rsidRPr="00EC03F7">
        <w:rPr>
          <w:rFonts w:ascii="Calibri" w:hAnsi="Calibri"/>
          <w:sz w:val="22"/>
          <w:szCs w:val="22"/>
        </w:rPr>
        <w:t xml:space="preserve">llection may not </w:t>
      </w:r>
      <w:r w:rsidR="008F4A82" w:rsidRPr="00EC03F7">
        <w:rPr>
          <w:rFonts w:ascii="Calibri" w:hAnsi="Calibri"/>
          <w:sz w:val="22"/>
          <w:szCs w:val="22"/>
        </w:rPr>
        <w:t>occur more f</w:t>
      </w:r>
      <w:r w:rsidR="00353380">
        <w:rPr>
          <w:rFonts w:ascii="Calibri" w:hAnsi="Calibri"/>
          <w:sz w:val="22"/>
          <w:szCs w:val="22"/>
        </w:rPr>
        <w:t>requently than 2 times per week.</w:t>
      </w:r>
    </w:p>
    <w:p w:rsidR="00342894" w:rsidRPr="00EC03F7" w:rsidRDefault="00CA1292" w:rsidP="00353380">
      <w:pPr>
        <w:pStyle w:val="ListParagraph"/>
        <w:tabs>
          <w:tab w:val="left" w:pos="990"/>
        </w:tabs>
        <w:rPr>
          <w:rFonts w:ascii="Calibri" w:hAnsi="Calibri"/>
          <w:sz w:val="22"/>
          <w:szCs w:val="22"/>
        </w:rPr>
      </w:pPr>
      <w:sdt>
        <w:sdtPr>
          <w:rPr>
            <w:rFonts w:cs="Calibri"/>
            <w:highlight w:val="lightGray"/>
          </w:rPr>
          <w:id w:val="-1513676064"/>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0B4501" w:rsidRPr="00EC03F7">
        <w:rPr>
          <w:rFonts w:ascii="Calibri" w:hAnsi="Calibri"/>
          <w:sz w:val="22"/>
          <w:szCs w:val="22"/>
        </w:rPr>
        <w:t xml:space="preserve"> </w:t>
      </w:r>
      <w:r w:rsidR="008F4A82" w:rsidRPr="00EC03F7">
        <w:rPr>
          <w:rFonts w:ascii="Calibri" w:hAnsi="Calibri"/>
          <w:sz w:val="22"/>
          <w:szCs w:val="22"/>
        </w:rPr>
        <w:t xml:space="preserve">From other adults and children considering the age, weight, </w:t>
      </w:r>
      <w:r w:rsidR="00DF20BF" w:rsidRPr="00EC03F7">
        <w:rPr>
          <w:rFonts w:ascii="Calibri" w:hAnsi="Calibri"/>
          <w:sz w:val="22"/>
          <w:szCs w:val="22"/>
        </w:rPr>
        <w:t xml:space="preserve">and health of the subjects, the </w:t>
      </w:r>
      <w:r w:rsidR="008F4A82" w:rsidRPr="00EC03F7">
        <w:rPr>
          <w:rFonts w:ascii="Calibri" w:hAnsi="Calibri"/>
          <w:sz w:val="22"/>
          <w:szCs w:val="22"/>
        </w:rPr>
        <w:t xml:space="preserve">collection procedure, the amount of blood to be collected, and the frequency with which it will be collected. For these participants, the amount drawn may not exceed the lesser of 50 ml </w:t>
      </w:r>
      <w:r w:rsidR="00353380">
        <w:rPr>
          <w:rFonts w:ascii="Calibri" w:hAnsi="Calibri"/>
          <w:sz w:val="22"/>
          <w:szCs w:val="22"/>
        </w:rPr>
        <w:t xml:space="preserve">total </w:t>
      </w:r>
      <w:r w:rsidR="008F4A82" w:rsidRPr="00EC03F7">
        <w:rPr>
          <w:rFonts w:ascii="Calibri" w:hAnsi="Calibri"/>
          <w:sz w:val="22"/>
          <w:szCs w:val="22"/>
        </w:rPr>
        <w:t xml:space="preserve">or 3 ml per kg in an 8 week period and collection may not occur more frequently than 2 times per </w:t>
      </w:r>
      <w:r w:rsidR="009C1F6B" w:rsidRPr="00EC03F7">
        <w:rPr>
          <w:rFonts w:ascii="Calibri" w:hAnsi="Calibri"/>
          <w:sz w:val="22"/>
          <w:szCs w:val="22"/>
        </w:rPr>
        <w:t>week</w:t>
      </w:r>
      <w:r w:rsidR="008F4A82" w:rsidRPr="00EC03F7">
        <w:rPr>
          <w:rFonts w:ascii="Calibri" w:hAnsi="Calibri"/>
          <w:sz w:val="22"/>
          <w:szCs w:val="22"/>
        </w:rPr>
        <w:t>.</w:t>
      </w:r>
    </w:p>
    <w:p w:rsidR="00342894" w:rsidRPr="00EC03F7" w:rsidRDefault="00342894" w:rsidP="008F4A82">
      <w:pPr>
        <w:rPr>
          <w:rFonts w:ascii="Calibri" w:hAnsi="Calibri"/>
          <w:sz w:val="16"/>
          <w:szCs w:val="16"/>
        </w:rPr>
      </w:pPr>
    </w:p>
    <w:p w:rsidR="00B24866" w:rsidRPr="00EC03F7" w:rsidRDefault="00CA1292" w:rsidP="00C777A7">
      <w:pPr>
        <w:numPr>
          <w:ilvl w:val="0"/>
          <w:numId w:val="16"/>
        </w:numPr>
        <w:rPr>
          <w:rFonts w:ascii="Calibri" w:hAnsi="Calibri"/>
          <w:sz w:val="22"/>
          <w:szCs w:val="22"/>
        </w:rPr>
      </w:pPr>
      <w:sdt>
        <w:sdtPr>
          <w:rPr>
            <w:rFonts w:cs="Calibri"/>
            <w:highlight w:val="lightGray"/>
          </w:rPr>
          <w:id w:val="-299299084"/>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0B4501" w:rsidRPr="00EC03F7">
        <w:rPr>
          <w:rFonts w:ascii="Calibri" w:hAnsi="Calibri"/>
          <w:sz w:val="22"/>
          <w:szCs w:val="22"/>
        </w:rPr>
        <w:t xml:space="preserve"> </w:t>
      </w:r>
      <w:r w:rsidR="008F4A82" w:rsidRPr="00EC03F7">
        <w:rPr>
          <w:rFonts w:ascii="Calibri" w:hAnsi="Calibri"/>
          <w:b/>
          <w:sz w:val="22"/>
          <w:szCs w:val="22"/>
        </w:rPr>
        <w:t>Prospective collection of biological specimens</w:t>
      </w:r>
      <w:r w:rsidR="008F4A82" w:rsidRPr="00EC03F7">
        <w:rPr>
          <w:rFonts w:ascii="Calibri" w:hAnsi="Calibri"/>
          <w:sz w:val="22"/>
          <w:szCs w:val="22"/>
        </w:rPr>
        <w:t xml:space="preserve"> for research purposes by noninvasive means. </w:t>
      </w:r>
    </w:p>
    <w:p w:rsidR="009B117F" w:rsidRDefault="00A76CBA" w:rsidP="009B117F">
      <w:pPr>
        <w:pStyle w:val="ListParagraph"/>
        <w:ind w:firstLine="270"/>
        <w:rPr>
          <w:rFonts w:ascii="Calibri" w:hAnsi="Calibri"/>
          <w:b/>
          <w:sz w:val="22"/>
          <w:szCs w:val="22"/>
          <w:u w:val="single"/>
        </w:rPr>
      </w:pPr>
      <w:r w:rsidRPr="00EC03F7">
        <w:rPr>
          <w:rFonts w:ascii="Calibri" w:hAnsi="Calibri"/>
          <w:b/>
          <w:sz w:val="22"/>
          <w:szCs w:val="22"/>
          <w:u w:val="single"/>
        </w:rPr>
        <w:t xml:space="preserve">Examples </w:t>
      </w:r>
      <w:r w:rsidR="000B4501">
        <w:rPr>
          <w:rFonts w:ascii="Calibri" w:hAnsi="Calibri"/>
          <w:b/>
          <w:sz w:val="22"/>
          <w:szCs w:val="22"/>
          <w:u w:val="single"/>
        </w:rPr>
        <w:t xml:space="preserve">including </w:t>
      </w:r>
      <w:r w:rsidRPr="00EC03F7">
        <w:rPr>
          <w:rFonts w:ascii="Calibri" w:hAnsi="Calibri"/>
          <w:b/>
          <w:sz w:val="22"/>
          <w:szCs w:val="22"/>
          <w:u w:val="single"/>
        </w:rPr>
        <w:t>and not limited to:</w:t>
      </w:r>
    </w:p>
    <w:p w:rsidR="003B2D87" w:rsidRPr="00353380" w:rsidRDefault="00A76CBA" w:rsidP="009B117F">
      <w:pPr>
        <w:pStyle w:val="ListParagraph"/>
        <w:ind w:left="821" w:firstLine="270"/>
        <w:rPr>
          <w:rFonts w:ascii="Calibri" w:hAnsi="Calibri"/>
          <w:sz w:val="22"/>
          <w:szCs w:val="22"/>
        </w:rPr>
      </w:pPr>
      <w:r w:rsidRPr="00EC03F7">
        <w:rPr>
          <w:rFonts w:ascii="Calibri" w:hAnsi="Calibri"/>
          <w:sz w:val="22"/>
          <w:szCs w:val="22"/>
        </w:rPr>
        <w:t xml:space="preserve">(a) </w:t>
      </w:r>
      <w:r w:rsidR="008F4A82" w:rsidRPr="00EC03F7">
        <w:rPr>
          <w:rFonts w:ascii="Calibri" w:hAnsi="Calibri"/>
          <w:sz w:val="22"/>
          <w:szCs w:val="22"/>
        </w:rPr>
        <w:t>Hair and nail clippi</w:t>
      </w:r>
      <w:r w:rsidR="00353380">
        <w:rPr>
          <w:rFonts w:ascii="Calibri" w:hAnsi="Calibri"/>
          <w:sz w:val="22"/>
          <w:szCs w:val="22"/>
        </w:rPr>
        <w:t>ngs in a non-disfiguring manner</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Deciduous teeth at time of exfoliation or if routine patient care indicates a need for extraction</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Permanent teeth if routine patient care indicates a need for extractio</w:t>
      </w:r>
      <w:r w:rsidR="001C29EF" w:rsidRPr="00EC03F7">
        <w:rPr>
          <w:rFonts w:ascii="Calibri" w:hAnsi="Calibri"/>
          <w:sz w:val="22"/>
          <w:szCs w:val="22"/>
        </w:rPr>
        <w:t>n</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Excreta and external secretions (including sweat)</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Uncannulated saliva collected either in an unstimulated fashion or stimulated by chewing gumbase or wax or by applying a dilute citric solution to the tongue</w:t>
      </w:r>
    </w:p>
    <w:p w:rsidR="001C29EF" w:rsidRPr="00353380" w:rsidRDefault="008F4A82" w:rsidP="00353380">
      <w:pPr>
        <w:pStyle w:val="ListParagraph"/>
        <w:numPr>
          <w:ilvl w:val="1"/>
          <w:numId w:val="15"/>
        </w:numPr>
        <w:rPr>
          <w:rFonts w:ascii="Calibri" w:hAnsi="Calibri"/>
          <w:sz w:val="16"/>
          <w:szCs w:val="16"/>
        </w:rPr>
      </w:pPr>
      <w:r w:rsidRPr="00EC03F7">
        <w:rPr>
          <w:rFonts w:ascii="Calibri" w:hAnsi="Calibri"/>
          <w:sz w:val="22"/>
          <w:szCs w:val="22"/>
        </w:rPr>
        <w:t>Placenta removed at delivery</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Amniotic fluid obtained at the time of rupture of the membrane prior to or during lab</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Supra- and subgingival dental plaque and calculus, provided the collection procedure is not more invasive than routine prophylactic scaling of the teeth and the process is accomplished in accordance with accepted prophylactic  techniques</w:t>
      </w:r>
    </w:p>
    <w:p w:rsidR="003B2D87" w:rsidRPr="00353380" w:rsidRDefault="008F4A82" w:rsidP="00353380">
      <w:pPr>
        <w:pStyle w:val="ListParagraph"/>
        <w:numPr>
          <w:ilvl w:val="1"/>
          <w:numId w:val="15"/>
        </w:numPr>
        <w:rPr>
          <w:rFonts w:ascii="Calibri" w:hAnsi="Calibri"/>
          <w:sz w:val="22"/>
          <w:szCs w:val="22"/>
        </w:rPr>
      </w:pPr>
      <w:r w:rsidRPr="00EC03F7">
        <w:rPr>
          <w:rFonts w:ascii="Calibri" w:hAnsi="Calibri"/>
          <w:sz w:val="22"/>
          <w:szCs w:val="22"/>
        </w:rPr>
        <w:t>Mucosal and skin cells collected by buccal scraping or sw</w:t>
      </w:r>
      <w:r w:rsidR="00353380">
        <w:rPr>
          <w:rFonts w:ascii="Calibri" w:hAnsi="Calibri"/>
          <w:sz w:val="22"/>
          <w:szCs w:val="22"/>
        </w:rPr>
        <w:t>ab, skin swab, or mouth washing</w:t>
      </w:r>
    </w:p>
    <w:p w:rsidR="008F4A82" w:rsidRPr="00EC03F7" w:rsidRDefault="008F4A82" w:rsidP="003B2D87">
      <w:pPr>
        <w:pStyle w:val="ListParagraph"/>
        <w:numPr>
          <w:ilvl w:val="1"/>
          <w:numId w:val="15"/>
        </w:numPr>
        <w:rPr>
          <w:rFonts w:ascii="Calibri" w:hAnsi="Calibri"/>
          <w:sz w:val="22"/>
          <w:szCs w:val="22"/>
        </w:rPr>
      </w:pPr>
      <w:r w:rsidRPr="00EC03F7">
        <w:rPr>
          <w:rFonts w:ascii="Calibri" w:hAnsi="Calibri"/>
          <w:sz w:val="22"/>
          <w:szCs w:val="22"/>
        </w:rPr>
        <w:t>Sputum collected after saline mist nebulization.</w:t>
      </w:r>
    </w:p>
    <w:p w:rsidR="008F4A82" w:rsidRPr="00EC03F7" w:rsidRDefault="008F4A82" w:rsidP="008F4A82">
      <w:pPr>
        <w:rPr>
          <w:rFonts w:ascii="Calibri" w:hAnsi="Calibri"/>
          <w:sz w:val="16"/>
          <w:szCs w:val="16"/>
        </w:rPr>
      </w:pPr>
    </w:p>
    <w:p w:rsidR="00C312B9" w:rsidRPr="00EC03F7" w:rsidRDefault="00CA1292" w:rsidP="00AC3210">
      <w:pPr>
        <w:pStyle w:val="ListParagraph"/>
        <w:numPr>
          <w:ilvl w:val="0"/>
          <w:numId w:val="16"/>
        </w:numPr>
        <w:tabs>
          <w:tab w:val="left" w:pos="360"/>
          <w:tab w:val="left" w:pos="810"/>
        </w:tabs>
        <w:ind w:left="720" w:hanging="990"/>
        <w:rPr>
          <w:rFonts w:ascii="Calibri" w:hAnsi="Calibri"/>
          <w:sz w:val="22"/>
          <w:szCs w:val="22"/>
        </w:rPr>
      </w:pPr>
      <w:sdt>
        <w:sdtPr>
          <w:rPr>
            <w:rFonts w:cs="Calibri"/>
            <w:highlight w:val="lightGray"/>
          </w:rPr>
          <w:id w:val="-264761099"/>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DF20BF" w:rsidRPr="00EC03F7">
        <w:rPr>
          <w:rFonts w:ascii="Calibri" w:hAnsi="Calibri"/>
          <w:sz w:val="22"/>
          <w:szCs w:val="22"/>
        </w:rPr>
        <w:t xml:space="preserve"> </w:t>
      </w:r>
      <w:r w:rsidR="008F4A82" w:rsidRPr="00EC03F7">
        <w:rPr>
          <w:rFonts w:ascii="Calibri" w:hAnsi="Calibri"/>
          <w:b/>
          <w:sz w:val="22"/>
          <w:szCs w:val="22"/>
        </w:rPr>
        <w:t>Collection of data through noninvasive procedures</w:t>
      </w:r>
      <w:r w:rsidR="008F4A82" w:rsidRPr="00EC03F7">
        <w:rPr>
          <w:rFonts w:ascii="Calibri" w:hAnsi="Calibri"/>
          <w:sz w:val="22"/>
          <w:szCs w:val="22"/>
        </w:rPr>
        <w:t xml:space="preserve"> (</w:t>
      </w:r>
      <w:r w:rsidR="008F4A82" w:rsidRPr="00EC03F7">
        <w:rPr>
          <w:rFonts w:ascii="Calibri" w:hAnsi="Calibri"/>
          <w:b/>
          <w:sz w:val="22"/>
          <w:szCs w:val="22"/>
        </w:rPr>
        <w:t>not involving general anesthesia or sedation</w:t>
      </w:r>
      <w:r w:rsidR="008F4A82" w:rsidRPr="00EC03F7">
        <w:rPr>
          <w:rFonts w:ascii="Calibri" w:hAnsi="Calibri"/>
          <w:sz w:val="22"/>
          <w:szCs w:val="22"/>
        </w:rPr>
        <w:t>) routinely employed in clinical practice, excluding procedures involving x-rays or microwaves. Where medical devices are employed, they must be cleared/approved for marketing. (</w:t>
      </w:r>
      <w:r w:rsidR="008F4A82" w:rsidRPr="00EC03F7">
        <w:rPr>
          <w:rFonts w:ascii="Calibri" w:hAnsi="Calibri"/>
          <w:i/>
          <w:sz w:val="20"/>
          <w:szCs w:val="20"/>
        </w:rPr>
        <w:t>Studies intended to evaluate the safety and effectiveness of the medical device are not generally eligible for expedited review, including studies of cleared medica</w:t>
      </w:r>
      <w:r w:rsidR="00C312B9" w:rsidRPr="00EC03F7">
        <w:rPr>
          <w:rFonts w:ascii="Calibri" w:hAnsi="Calibri"/>
          <w:i/>
          <w:sz w:val="20"/>
          <w:szCs w:val="20"/>
        </w:rPr>
        <w:t>l devices for new indications</w:t>
      </w:r>
      <w:r w:rsidR="00C312B9" w:rsidRPr="00EC03F7">
        <w:rPr>
          <w:rFonts w:ascii="Calibri" w:hAnsi="Calibri"/>
          <w:sz w:val="20"/>
          <w:szCs w:val="20"/>
        </w:rPr>
        <w:t>.</w:t>
      </w:r>
      <w:r w:rsidR="00C312B9" w:rsidRPr="00EC03F7">
        <w:rPr>
          <w:rFonts w:ascii="Calibri" w:hAnsi="Calibri"/>
          <w:sz w:val="22"/>
          <w:szCs w:val="22"/>
        </w:rPr>
        <w:t>)</w:t>
      </w:r>
    </w:p>
    <w:p w:rsidR="00DF20BF" w:rsidRPr="00EC03F7" w:rsidRDefault="00DF20BF" w:rsidP="00DF20BF">
      <w:pPr>
        <w:pStyle w:val="ListParagraph"/>
        <w:tabs>
          <w:tab w:val="left" w:pos="360"/>
          <w:tab w:val="left" w:pos="810"/>
        </w:tabs>
        <w:rPr>
          <w:rFonts w:ascii="Calibri" w:hAnsi="Calibri"/>
          <w:sz w:val="22"/>
          <w:szCs w:val="22"/>
        </w:rPr>
      </w:pPr>
    </w:p>
    <w:p w:rsidR="00C312B9" w:rsidRPr="00EC03F7" w:rsidRDefault="008F4A82" w:rsidP="00AC3210">
      <w:pPr>
        <w:pStyle w:val="ListParagraph"/>
        <w:tabs>
          <w:tab w:val="left" w:pos="990"/>
        </w:tabs>
        <w:ind w:left="360" w:firstLine="630"/>
        <w:rPr>
          <w:rFonts w:ascii="Calibri" w:hAnsi="Calibri"/>
          <w:b/>
          <w:sz w:val="22"/>
          <w:szCs w:val="22"/>
          <w:u w:val="single"/>
        </w:rPr>
      </w:pPr>
      <w:r w:rsidRPr="00EC03F7">
        <w:rPr>
          <w:rFonts w:ascii="Calibri" w:hAnsi="Calibri"/>
          <w:sz w:val="22"/>
          <w:szCs w:val="22"/>
        </w:rPr>
        <w:t xml:space="preserve"> </w:t>
      </w:r>
      <w:r w:rsidRPr="00EC03F7">
        <w:rPr>
          <w:rFonts w:ascii="Calibri" w:hAnsi="Calibri"/>
          <w:b/>
          <w:sz w:val="22"/>
          <w:szCs w:val="22"/>
          <w:u w:val="single"/>
        </w:rPr>
        <w:t>Examples</w:t>
      </w:r>
      <w:r w:rsidR="005A2F0F" w:rsidRPr="00EC03F7">
        <w:rPr>
          <w:rFonts w:ascii="Calibri" w:hAnsi="Calibri"/>
          <w:b/>
          <w:sz w:val="22"/>
          <w:szCs w:val="22"/>
          <w:u w:val="single"/>
        </w:rPr>
        <w:t xml:space="preserve"> </w:t>
      </w:r>
      <w:r w:rsidR="00923E41" w:rsidRPr="00EC03F7">
        <w:rPr>
          <w:rFonts w:ascii="Calibri" w:hAnsi="Calibri"/>
          <w:b/>
          <w:sz w:val="22"/>
          <w:szCs w:val="22"/>
          <w:u w:val="single"/>
        </w:rPr>
        <w:t>(and</w:t>
      </w:r>
      <w:r w:rsidR="005A2F0F" w:rsidRPr="00EC03F7">
        <w:rPr>
          <w:rFonts w:ascii="Calibri" w:hAnsi="Calibri"/>
          <w:b/>
          <w:sz w:val="22"/>
          <w:szCs w:val="22"/>
          <w:u w:val="single"/>
        </w:rPr>
        <w:t xml:space="preserve"> not limited</w:t>
      </w:r>
      <w:r w:rsidR="00522D81" w:rsidRPr="00EC03F7">
        <w:rPr>
          <w:rFonts w:ascii="Calibri" w:hAnsi="Calibri"/>
          <w:b/>
          <w:sz w:val="22"/>
          <w:szCs w:val="22"/>
          <w:u w:val="single"/>
        </w:rPr>
        <w:t xml:space="preserve"> to</w:t>
      </w:r>
      <w:r w:rsidR="005A2F0F" w:rsidRPr="00EC03F7">
        <w:rPr>
          <w:rFonts w:ascii="Calibri" w:hAnsi="Calibri"/>
          <w:b/>
          <w:sz w:val="22"/>
          <w:szCs w:val="22"/>
          <w:u w:val="single"/>
        </w:rPr>
        <w:t>)</w:t>
      </w:r>
      <w:r w:rsidRPr="00EC03F7">
        <w:rPr>
          <w:rFonts w:ascii="Calibri" w:hAnsi="Calibri"/>
          <w:b/>
          <w:sz w:val="22"/>
          <w:szCs w:val="22"/>
          <w:u w:val="single"/>
        </w:rPr>
        <w:t>:</w:t>
      </w:r>
    </w:p>
    <w:p w:rsidR="009B117F" w:rsidRDefault="008F4A82" w:rsidP="009B117F">
      <w:pPr>
        <w:pStyle w:val="ListParagraph"/>
        <w:tabs>
          <w:tab w:val="left" w:pos="630"/>
        </w:tabs>
        <w:ind w:left="1440" w:hanging="360"/>
        <w:rPr>
          <w:rFonts w:ascii="Calibri" w:hAnsi="Calibri"/>
          <w:sz w:val="22"/>
          <w:szCs w:val="22"/>
        </w:rPr>
      </w:pPr>
      <w:r w:rsidRPr="00EC03F7">
        <w:rPr>
          <w:rFonts w:ascii="Calibri" w:hAnsi="Calibri"/>
          <w:sz w:val="22"/>
          <w:szCs w:val="22"/>
        </w:rPr>
        <w:lastRenderedPageBreak/>
        <w:t xml:space="preserve">(a) Physical sensors that are applied either to the surface of the body or at a distance and do not </w:t>
      </w:r>
      <w:r w:rsidR="00C312B9" w:rsidRPr="00EC03F7">
        <w:rPr>
          <w:rFonts w:ascii="Calibri" w:hAnsi="Calibri"/>
          <w:sz w:val="22"/>
          <w:szCs w:val="22"/>
        </w:rPr>
        <w:t xml:space="preserve">  </w:t>
      </w:r>
      <w:r w:rsidRPr="00EC03F7">
        <w:rPr>
          <w:rFonts w:ascii="Calibri" w:hAnsi="Calibri"/>
          <w:sz w:val="22"/>
          <w:szCs w:val="22"/>
        </w:rPr>
        <w:t>involve input of significant amounts of energy into the subject or an in</w:t>
      </w:r>
      <w:r w:rsidR="00C312B9" w:rsidRPr="00EC03F7">
        <w:rPr>
          <w:rFonts w:ascii="Calibri" w:hAnsi="Calibri"/>
          <w:sz w:val="22"/>
          <w:szCs w:val="22"/>
        </w:rPr>
        <w:t>vasion of the subject’s privacy;</w:t>
      </w:r>
    </w:p>
    <w:p w:rsidR="009B117F" w:rsidRDefault="008F4A82" w:rsidP="009B117F">
      <w:pPr>
        <w:pStyle w:val="ListParagraph"/>
        <w:tabs>
          <w:tab w:val="left" w:pos="630"/>
        </w:tabs>
        <w:ind w:left="1440" w:hanging="360"/>
        <w:rPr>
          <w:rFonts w:ascii="Calibri" w:hAnsi="Calibri"/>
          <w:sz w:val="22"/>
          <w:szCs w:val="22"/>
        </w:rPr>
      </w:pPr>
      <w:r w:rsidRPr="009B117F">
        <w:rPr>
          <w:rFonts w:ascii="Calibri" w:hAnsi="Calibri"/>
          <w:sz w:val="22"/>
          <w:szCs w:val="22"/>
        </w:rPr>
        <w:t xml:space="preserve">(b) </w:t>
      </w:r>
      <w:r w:rsidR="00C312B9" w:rsidRPr="009B117F">
        <w:rPr>
          <w:rFonts w:ascii="Calibri" w:hAnsi="Calibri"/>
          <w:sz w:val="22"/>
          <w:szCs w:val="22"/>
        </w:rPr>
        <w:t>Weighing</w:t>
      </w:r>
      <w:r w:rsidR="009B117F" w:rsidRPr="009B117F">
        <w:rPr>
          <w:rFonts w:ascii="Calibri" w:hAnsi="Calibri"/>
          <w:sz w:val="22"/>
          <w:szCs w:val="22"/>
        </w:rPr>
        <w:t xml:space="preserve"> or testing sensory acuity;</w:t>
      </w:r>
    </w:p>
    <w:p w:rsidR="009B117F" w:rsidRDefault="008F4A82" w:rsidP="009B117F">
      <w:pPr>
        <w:pStyle w:val="ListParagraph"/>
        <w:tabs>
          <w:tab w:val="left" w:pos="630"/>
        </w:tabs>
        <w:ind w:left="1440" w:hanging="360"/>
        <w:rPr>
          <w:rFonts w:ascii="Calibri" w:hAnsi="Calibri"/>
          <w:sz w:val="22"/>
          <w:szCs w:val="22"/>
        </w:rPr>
      </w:pPr>
      <w:r w:rsidRPr="009B117F">
        <w:rPr>
          <w:rFonts w:ascii="Calibri" w:hAnsi="Calibri"/>
          <w:sz w:val="22"/>
          <w:szCs w:val="22"/>
        </w:rPr>
        <w:t xml:space="preserve">(c) </w:t>
      </w:r>
      <w:r w:rsidR="00C312B9" w:rsidRPr="009B117F">
        <w:rPr>
          <w:rFonts w:ascii="Calibri" w:hAnsi="Calibri"/>
          <w:sz w:val="22"/>
          <w:szCs w:val="22"/>
        </w:rPr>
        <w:t>Magnetic</w:t>
      </w:r>
      <w:r w:rsidRPr="009B117F">
        <w:rPr>
          <w:rFonts w:ascii="Calibri" w:hAnsi="Calibri"/>
          <w:sz w:val="22"/>
          <w:szCs w:val="22"/>
        </w:rPr>
        <w:t xml:space="preserve"> resonance imaging;</w:t>
      </w:r>
    </w:p>
    <w:p w:rsidR="009B117F" w:rsidRDefault="008F4A82" w:rsidP="009B117F">
      <w:pPr>
        <w:pStyle w:val="ListParagraph"/>
        <w:tabs>
          <w:tab w:val="left" w:pos="630"/>
        </w:tabs>
        <w:ind w:left="1440" w:hanging="360"/>
        <w:rPr>
          <w:rFonts w:ascii="Calibri" w:hAnsi="Calibri"/>
          <w:sz w:val="22"/>
          <w:szCs w:val="22"/>
        </w:rPr>
      </w:pPr>
      <w:r w:rsidRPr="009B117F">
        <w:rPr>
          <w:rFonts w:ascii="Calibri" w:hAnsi="Calibri"/>
          <w:sz w:val="22"/>
          <w:szCs w:val="22"/>
        </w:rPr>
        <w:t xml:space="preserve">(d) </w:t>
      </w:r>
      <w:r w:rsidR="00C312B9" w:rsidRPr="009B117F">
        <w:rPr>
          <w:rFonts w:ascii="Calibri" w:hAnsi="Calibri"/>
          <w:sz w:val="22"/>
          <w:szCs w:val="22"/>
        </w:rPr>
        <w:t>Electrocardiography</w:t>
      </w:r>
      <w:r w:rsidRPr="009B117F">
        <w:rPr>
          <w:rFonts w:ascii="Calibri" w:hAnsi="Calibri"/>
          <w:sz w:val="22"/>
          <w:szCs w:val="22"/>
        </w:rPr>
        <w:t xml:space="preserve">, electroencephalography, thermography, detection of naturally occurring radioactivity, electroretinography, ultrasound, diagnostic infrared imaging, </w:t>
      </w:r>
      <w:r w:rsidR="00B24866" w:rsidRPr="009B117F">
        <w:rPr>
          <w:rFonts w:ascii="Calibri" w:hAnsi="Calibri"/>
          <w:sz w:val="22"/>
          <w:szCs w:val="22"/>
        </w:rPr>
        <w:t>Doppler</w:t>
      </w:r>
      <w:r w:rsidRPr="009B117F">
        <w:rPr>
          <w:rFonts w:ascii="Calibri" w:hAnsi="Calibri"/>
          <w:sz w:val="22"/>
          <w:szCs w:val="22"/>
        </w:rPr>
        <w:t xml:space="preserve"> blood flow, and echocardiography;</w:t>
      </w:r>
    </w:p>
    <w:p w:rsidR="009B117F" w:rsidRDefault="008F4A82" w:rsidP="009B117F">
      <w:pPr>
        <w:pStyle w:val="ListParagraph"/>
        <w:tabs>
          <w:tab w:val="left" w:pos="630"/>
        </w:tabs>
        <w:ind w:left="1440" w:hanging="360"/>
        <w:rPr>
          <w:rFonts w:ascii="Calibri" w:hAnsi="Calibri"/>
          <w:sz w:val="22"/>
          <w:szCs w:val="22"/>
        </w:rPr>
      </w:pPr>
      <w:r w:rsidRPr="009B117F">
        <w:rPr>
          <w:rFonts w:ascii="Calibri" w:hAnsi="Calibri"/>
          <w:sz w:val="22"/>
          <w:szCs w:val="22"/>
        </w:rPr>
        <w:t xml:space="preserve">(e) </w:t>
      </w:r>
      <w:r w:rsidR="00C312B9" w:rsidRPr="009B117F">
        <w:rPr>
          <w:rFonts w:ascii="Calibri" w:hAnsi="Calibri"/>
          <w:sz w:val="22"/>
          <w:szCs w:val="22"/>
        </w:rPr>
        <w:t>Moderate</w:t>
      </w:r>
      <w:r w:rsidRPr="009B117F">
        <w:rPr>
          <w:rFonts w:ascii="Calibri" w:hAnsi="Calibri"/>
          <w:sz w:val="22"/>
          <w:szCs w:val="22"/>
        </w:rPr>
        <w:t xml:space="preserve"> exercise, muscular strength testing, body composition assessment, and flexibility testing where appropriate given the age, weight, and health of the individual.</w:t>
      </w:r>
    </w:p>
    <w:p w:rsidR="009B117F" w:rsidRDefault="005A2F0F" w:rsidP="009B117F">
      <w:pPr>
        <w:pStyle w:val="ListParagraph"/>
        <w:tabs>
          <w:tab w:val="left" w:pos="630"/>
        </w:tabs>
        <w:ind w:left="1440" w:hanging="360"/>
        <w:rPr>
          <w:rFonts w:ascii="Calibri" w:hAnsi="Calibri"/>
          <w:sz w:val="22"/>
          <w:szCs w:val="22"/>
        </w:rPr>
      </w:pPr>
      <w:r w:rsidRPr="00EC03F7">
        <w:rPr>
          <w:rFonts w:ascii="Calibri" w:hAnsi="Calibri"/>
          <w:sz w:val="22"/>
          <w:szCs w:val="22"/>
        </w:rPr>
        <w:t>(f) Vaginal swabs that do not go beyond t</w:t>
      </w:r>
      <w:r w:rsidR="00C51E85" w:rsidRPr="00EC03F7">
        <w:rPr>
          <w:rFonts w:ascii="Calibri" w:hAnsi="Calibri"/>
          <w:sz w:val="22"/>
          <w:szCs w:val="22"/>
        </w:rPr>
        <w:t>he cervical os</w:t>
      </w:r>
      <w:r w:rsidR="00AC3210" w:rsidRPr="00EC03F7">
        <w:rPr>
          <w:rFonts w:ascii="Calibri" w:hAnsi="Calibri"/>
          <w:sz w:val="22"/>
          <w:szCs w:val="22"/>
        </w:rPr>
        <w:t xml:space="preserve"> (opening of the cervix)</w:t>
      </w:r>
      <w:r w:rsidR="00C51E85" w:rsidRPr="00EC03F7">
        <w:rPr>
          <w:rFonts w:ascii="Calibri" w:hAnsi="Calibri"/>
          <w:sz w:val="22"/>
          <w:szCs w:val="22"/>
        </w:rPr>
        <w:t>;</w:t>
      </w:r>
    </w:p>
    <w:p w:rsidR="009B117F" w:rsidRDefault="00C51E85" w:rsidP="009B117F">
      <w:pPr>
        <w:pStyle w:val="ListParagraph"/>
        <w:tabs>
          <w:tab w:val="left" w:pos="630"/>
        </w:tabs>
        <w:ind w:left="1440" w:hanging="360"/>
        <w:rPr>
          <w:rFonts w:ascii="Calibri" w:hAnsi="Calibri"/>
          <w:sz w:val="22"/>
          <w:szCs w:val="22"/>
        </w:rPr>
      </w:pPr>
      <w:r w:rsidRPr="00EC03F7">
        <w:rPr>
          <w:rFonts w:ascii="Calibri" w:hAnsi="Calibri"/>
          <w:sz w:val="22"/>
          <w:szCs w:val="22"/>
        </w:rPr>
        <w:t xml:space="preserve">(g) </w:t>
      </w:r>
      <w:r w:rsidR="005A2F0F" w:rsidRPr="00EC03F7">
        <w:rPr>
          <w:rFonts w:ascii="Calibri" w:hAnsi="Calibri"/>
          <w:sz w:val="22"/>
          <w:szCs w:val="22"/>
        </w:rPr>
        <w:t>Rectal swabs that d</w:t>
      </w:r>
      <w:r w:rsidR="0013061F" w:rsidRPr="00EC03F7">
        <w:rPr>
          <w:rFonts w:ascii="Calibri" w:hAnsi="Calibri"/>
          <w:sz w:val="22"/>
          <w:szCs w:val="22"/>
        </w:rPr>
        <w:t>o not go beyond the rectum; and</w:t>
      </w:r>
    </w:p>
    <w:p w:rsidR="005A2F0F" w:rsidRPr="00EC03F7" w:rsidRDefault="0013061F" w:rsidP="009B117F">
      <w:pPr>
        <w:pStyle w:val="ListParagraph"/>
        <w:tabs>
          <w:tab w:val="left" w:pos="630"/>
        </w:tabs>
        <w:ind w:left="1440" w:hanging="360"/>
        <w:rPr>
          <w:rFonts w:ascii="Calibri" w:hAnsi="Calibri"/>
          <w:sz w:val="22"/>
          <w:szCs w:val="22"/>
        </w:rPr>
      </w:pPr>
      <w:r w:rsidRPr="00EC03F7">
        <w:rPr>
          <w:rFonts w:ascii="Calibri" w:hAnsi="Calibri"/>
          <w:sz w:val="22"/>
          <w:szCs w:val="22"/>
        </w:rPr>
        <w:t xml:space="preserve">(h) </w:t>
      </w:r>
      <w:r w:rsidR="005A2F0F" w:rsidRPr="00EC03F7">
        <w:rPr>
          <w:rFonts w:ascii="Calibri" w:hAnsi="Calibri"/>
          <w:sz w:val="22"/>
          <w:szCs w:val="22"/>
        </w:rPr>
        <w:t>Nasal swabs that do not go beyond the nare</w:t>
      </w:r>
      <w:r w:rsidR="005A2F0F" w:rsidRPr="00EC03F7">
        <w:rPr>
          <w:rFonts w:ascii="Calibri" w:hAnsi="Calibri"/>
        </w:rPr>
        <w:t>s</w:t>
      </w:r>
    </w:p>
    <w:p w:rsidR="008F4A82" w:rsidRPr="00EC03F7" w:rsidRDefault="008F4A82" w:rsidP="008F4A82">
      <w:pPr>
        <w:rPr>
          <w:rFonts w:ascii="Calibri" w:hAnsi="Calibri"/>
          <w:sz w:val="16"/>
          <w:szCs w:val="16"/>
        </w:rPr>
      </w:pPr>
    </w:p>
    <w:p w:rsidR="00B24866" w:rsidRPr="00EC03F7" w:rsidRDefault="00CA1292" w:rsidP="00C777A7">
      <w:pPr>
        <w:pStyle w:val="ListParagraph"/>
        <w:numPr>
          <w:ilvl w:val="0"/>
          <w:numId w:val="16"/>
        </w:numPr>
        <w:rPr>
          <w:rFonts w:ascii="Calibri" w:hAnsi="Calibri"/>
          <w:sz w:val="22"/>
          <w:szCs w:val="22"/>
        </w:rPr>
      </w:pPr>
      <w:sdt>
        <w:sdtPr>
          <w:rPr>
            <w:rFonts w:cs="Calibri"/>
            <w:highlight w:val="lightGray"/>
          </w:rPr>
          <w:id w:val="-645664755"/>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DF20BF" w:rsidRPr="00EC03F7">
        <w:rPr>
          <w:rFonts w:ascii="Calibri" w:hAnsi="Calibri"/>
          <w:sz w:val="22"/>
          <w:szCs w:val="22"/>
        </w:rPr>
        <w:t xml:space="preserve"> </w:t>
      </w:r>
      <w:r w:rsidR="008F4A82" w:rsidRPr="00EC03F7">
        <w:rPr>
          <w:rFonts w:ascii="Calibri" w:hAnsi="Calibri"/>
          <w:b/>
          <w:sz w:val="22"/>
          <w:szCs w:val="22"/>
        </w:rPr>
        <w:t>Research involving</w:t>
      </w:r>
      <w:r w:rsidR="008F4A82" w:rsidRPr="00EC03F7">
        <w:rPr>
          <w:rFonts w:ascii="Calibri" w:hAnsi="Calibri"/>
          <w:sz w:val="22"/>
          <w:szCs w:val="22"/>
        </w:rPr>
        <w:t xml:space="preserve"> materials (</w:t>
      </w:r>
      <w:r w:rsidR="008F4A82" w:rsidRPr="00EC03F7">
        <w:rPr>
          <w:rFonts w:ascii="Calibri" w:hAnsi="Calibri"/>
          <w:b/>
          <w:sz w:val="22"/>
          <w:szCs w:val="22"/>
        </w:rPr>
        <w:t>data, documents, records, or specimens</w:t>
      </w:r>
      <w:r w:rsidR="008F4A82" w:rsidRPr="00EC03F7">
        <w:rPr>
          <w:rFonts w:ascii="Calibri" w:hAnsi="Calibri"/>
          <w:sz w:val="22"/>
          <w:szCs w:val="22"/>
        </w:rPr>
        <w:t xml:space="preserve">) that have </w:t>
      </w:r>
    </w:p>
    <w:p w:rsidR="008F4A82" w:rsidRPr="00EC03F7" w:rsidRDefault="008F4A82" w:rsidP="003C3A2D">
      <w:pPr>
        <w:pStyle w:val="ListParagraph"/>
        <w:rPr>
          <w:rFonts w:ascii="Calibri" w:hAnsi="Calibri"/>
          <w:sz w:val="22"/>
          <w:szCs w:val="22"/>
        </w:rPr>
      </w:pPr>
      <w:r w:rsidRPr="00EC03F7">
        <w:rPr>
          <w:rFonts w:ascii="Calibri" w:hAnsi="Calibri"/>
          <w:sz w:val="22"/>
          <w:szCs w:val="22"/>
        </w:rPr>
        <w:t>been collected</w:t>
      </w:r>
      <w:r w:rsidR="00BD488F" w:rsidRPr="00EC03F7">
        <w:rPr>
          <w:rFonts w:ascii="Calibri" w:hAnsi="Calibri"/>
          <w:sz w:val="22"/>
          <w:szCs w:val="22"/>
        </w:rPr>
        <w:t>,</w:t>
      </w:r>
      <w:r w:rsidRPr="00EC03F7">
        <w:rPr>
          <w:rFonts w:ascii="Calibri" w:hAnsi="Calibri"/>
          <w:sz w:val="22"/>
          <w:szCs w:val="22"/>
        </w:rPr>
        <w:t xml:space="preserve"> or will be collected </w:t>
      </w:r>
      <w:r w:rsidRPr="00EC03F7">
        <w:rPr>
          <w:rFonts w:ascii="Calibri" w:hAnsi="Calibri"/>
          <w:b/>
          <w:sz w:val="22"/>
          <w:szCs w:val="22"/>
        </w:rPr>
        <w:t xml:space="preserve">solely for non research purposes </w:t>
      </w:r>
      <w:r w:rsidRPr="00EC03F7">
        <w:rPr>
          <w:rFonts w:ascii="Calibri" w:hAnsi="Calibri"/>
          <w:sz w:val="22"/>
          <w:szCs w:val="22"/>
        </w:rPr>
        <w:t xml:space="preserve">(such as medical treatment or diagnosis). </w:t>
      </w:r>
      <w:r w:rsidR="00353380" w:rsidRPr="00353380">
        <w:rPr>
          <w:rFonts w:ascii="Calibri" w:hAnsi="Calibri"/>
          <w:sz w:val="22"/>
          <w:szCs w:val="22"/>
        </w:rPr>
        <w:t xml:space="preserve">For this category, addendum 9 is required. </w:t>
      </w:r>
      <w:r w:rsidRPr="00EC03F7">
        <w:rPr>
          <w:rFonts w:ascii="Calibri" w:hAnsi="Calibri"/>
          <w:sz w:val="22"/>
          <w:szCs w:val="22"/>
        </w:rPr>
        <w:t>(</w:t>
      </w:r>
      <w:r w:rsidRPr="00EC03F7">
        <w:rPr>
          <w:rFonts w:ascii="Calibri" w:hAnsi="Calibri"/>
          <w:i/>
          <w:sz w:val="22"/>
          <w:szCs w:val="22"/>
        </w:rPr>
        <w:t xml:space="preserve">Note: Some research in this category may be exempt </w:t>
      </w:r>
      <w:r w:rsidR="00DB79D4">
        <w:rPr>
          <w:rFonts w:ascii="Calibri" w:hAnsi="Calibri"/>
          <w:i/>
          <w:sz w:val="22"/>
          <w:szCs w:val="22"/>
        </w:rPr>
        <w:t xml:space="preserve">(exemption category 4) </w:t>
      </w:r>
      <w:r w:rsidRPr="00EC03F7">
        <w:rPr>
          <w:rFonts w:ascii="Calibri" w:hAnsi="Calibri"/>
          <w:i/>
          <w:sz w:val="22"/>
          <w:szCs w:val="22"/>
        </w:rPr>
        <w:t>f</w:t>
      </w:r>
      <w:r w:rsidR="00353380">
        <w:rPr>
          <w:rFonts w:ascii="Calibri" w:hAnsi="Calibri"/>
          <w:i/>
          <w:sz w:val="22"/>
          <w:szCs w:val="22"/>
        </w:rPr>
        <w:t xml:space="preserve">rom the HHS regulations for the </w:t>
      </w:r>
      <w:r w:rsidRPr="00EC03F7">
        <w:rPr>
          <w:rFonts w:ascii="Calibri" w:hAnsi="Calibri"/>
          <w:i/>
          <w:sz w:val="22"/>
          <w:szCs w:val="22"/>
        </w:rPr>
        <w:t>protection of human subjects</w:t>
      </w:r>
      <w:r w:rsidR="00353380">
        <w:rPr>
          <w:rFonts w:ascii="Calibri" w:hAnsi="Calibri"/>
          <w:i/>
          <w:sz w:val="22"/>
          <w:szCs w:val="22"/>
        </w:rPr>
        <w:t>:</w:t>
      </w:r>
      <w:r w:rsidRPr="00EC03F7">
        <w:rPr>
          <w:rFonts w:ascii="Calibri" w:hAnsi="Calibri"/>
          <w:i/>
          <w:sz w:val="22"/>
          <w:szCs w:val="22"/>
        </w:rPr>
        <w:t xml:space="preserve"> 45 CFR 46.101(b</w:t>
      </w:r>
      <w:r w:rsidR="00F21BF1" w:rsidRPr="00EC03F7">
        <w:rPr>
          <w:rFonts w:ascii="Calibri" w:hAnsi="Calibri"/>
          <w:i/>
          <w:sz w:val="22"/>
          <w:szCs w:val="22"/>
        </w:rPr>
        <w:t>) (</w:t>
      </w:r>
      <w:r w:rsidRPr="00EC03F7">
        <w:rPr>
          <w:rFonts w:ascii="Calibri" w:hAnsi="Calibri"/>
          <w:i/>
          <w:sz w:val="22"/>
          <w:szCs w:val="22"/>
        </w:rPr>
        <w:t xml:space="preserve">4). This listing refers only to research that is </w:t>
      </w:r>
      <w:r w:rsidR="00B24866" w:rsidRPr="00EC03F7">
        <w:rPr>
          <w:rFonts w:ascii="Calibri" w:hAnsi="Calibri"/>
          <w:i/>
          <w:sz w:val="22"/>
          <w:szCs w:val="22"/>
        </w:rPr>
        <w:t>not exempt</w:t>
      </w:r>
      <w:r w:rsidRPr="00EC03F7">
        <w:rPr>
          <w:rFonts w:ascii="Calibri" w:hAnsi="Calibri"/>
          <w:i/>
          <w:sz w:val="22"/>
          <w:szCs w:val="22"/>
        </w:rPr>
        <w:t>.</w:t>
      </w:r>
      <w:r w:rsidR="00353380">
        <w:rPr>
          <w:rFonts w:ascii="Calibri" w:hAnsi="Calibri"/>
          <w:i/>
          <w:sz w:val="22"/>
          <w:szCs w:val="22"/>
        </w:rPr>
        <w:t>)</w:t>
      </w:r>
      <w:r w:rsidR="00B24866" w:rsidRPr="00EC03F7">
        <w:rPr>
          <w:rFonts w:ascii="Calibri" w:hAnsi="Calibri"/>
          <w:i/>
          <w:sz w:val="22"/>
          <w:szCs w:val="22"/>
        </w:rPr>
        <w:t xml:space="preserve"> </w:t>
      </w:r>
    </w:p>
    <w:p w:rsidR="008F4A82" w:rsidRPr="00EC03F7" w:rsidRDefault="008F4A82" w:rsidP="008F4A82">
      <w:pPr>
        <w:rPr>
          <w:rFonts w:ascii="Calibri" w:hAnsi="Calibri"/>
          <w:sz w:val="16"/>
          <w:szCs w:val="16"/>
        </w:rPr>
      </w:pPr>
    </w:p>
    <w:p w:rsidR="00EC57C6" w:rsidRPr="00EC03F7" w:rsidRDefault="00CA1292" w:rsidP="00DB79D4">
      <w:pPr>
        <w:pStyle w:val="ListParagraph"/>
        <w:numPr>
          <w:ilvl w:val="0"/>
          <w:numId w:val="16"/>
        </w:numPr>
        <w:tabs>
          <w:tab w:val="left" w:pos="360"/>
        </w:tabs>
        <w:rPr>
          <w:rFonts w:ascii="Calibri" w:hAnsi="Calibri"/>
          <w:sz w:val="22"/>
          <w:szCs w:val="22"/>
        </w:rPr>
      </w:pPr>
      <w:sdt>
        <w:sdtPr>
          <w:rPr>
            <w:rFonts w:cs="Calibri"/>
            <w:highlight w:val="lightGray"/>
          </w:rPr>
          <w:id w:val="-1673944630"/>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DF20BF" w:rsidRPr="00EC03F7">
        <w:rPr>
          <w:rFonts w:ascii="Calibri" w:hAnsi="Calibri"/>
          <w:sz w:val="22"/>
          <w:szCs w:val="22"/>
        </w:rPr>
        <w:t xml:space="preserve"> </w:t>
      </w:r>
      <w:r w:rsidR="008F4A82" w:rsidRPr="00EC03F7">
        <w:rPr>
          <w:rFonts w:ascii="Calibri" w:hAnsi="Calibri"/>
          <w:b/>
          <w:sz w:val="22"/>
          <w:szCs w:val="22"/>
        </w:rPr>
        <w:t>Collection of data</w:t>
      </w:r>
      <w:r w:rsidR="008F4A82" w:rsidRPr="00EC03F7">
        <w:rPr>
          <w:rFonts w:ascii="Calibri" w:hAnsi="Calibri"/>
          <w:sz w:val="22"/>
          <w:szCs w:val="22"/>
        </w:rPr>
        <w:t xml:space="preserve"> from voice, video, digital, or image </w:t>
      </w:r>
      <w:r w:rsidR="008F4A82" w:rsidRPr="00EC03F7">
        <w:rPr>
          <w:rFonts w:ascii="Calibri" w:hAnsi="Calibri"/>
          <w:b/>
          <w:sz w:val="22"/>
          <w:szCs w:val="22"/>
        </w:rPr>
        <w:t>record</w:t>
      </w:r>
      <w:r w:rsidR="00C030B9" w:rsidRPr="00EC03F7">
        <w:rPr>
          <w:rFonts w:ascii="Calibri" w:hAnsi="Calibri"/>
          <w:b/>
          <w:sz w:val="22"/>
          <w:szCs w:val="22"/>
        </w:rPr>
        <w:t>ings</w:t>
      </w:r>
      <w:r w:rsidR="00C030B9" w:rsidRPr="00EC03F7">
        <w:rPr>
          <w:rFonts w:ascii="Calibri" w:hAnsi="Calibri"/>
          <w:sz w:val="22"/>
          <w:szCs w:val="22"/>
        </w:rPr>
        <w:t xml:space="preserve"> made for </w:t>
      </w:r>
      <w:r w:rsidR="003C3A2D" w:rsidRPr="00EC03F7">
        <w:rPr>
          <w:rFonts w:ascii="Calibri" w:hAnsi="Calibri"/>
          <w:b/>
          <w:sz w:val="22"/>
          <w:szCs w:val="22"/>
        </w:rPr>
        <w:t xml:space="preserve">research purposes </w:t>
      </w:r>
      <w:r w:rsidR="00C030B9" w:rsidRPr="00EC03F7">
        <w:rPr>
          <w:rFonts w:ascii="Calibri" w:hAnsi="Calibri"/>
          <w:sz w:val="22"/>
          <w:szCs w:val="22"/>
        </w:rPr>
        <w:t>other than transcription.</w:t>
      </w:r>
      <w:r w:rsidR="00353380">
        <w:rPr>
          <w:rFonts w:ascii="Calibri" w:hAnsi="Calibri"/>
          <w:sz w:val="22"/>
          <w:szCs w:val="22"/>
        </w:rPr>
        <w:t xml:space="preserve"> (</w:t>
      </w:r>
      <w:r w:rsidR="00353380" w:rsidRPr="00EC03F7">
        <w:rPr>
          <w:rFonts w:ascii="Calibri" w:hAnsi="Calibri"/>
          <w:i/>
          <w:sz w:val="22"/>
          <w:szCs w:val="22"/>
        </w:rPr>
        <w:t xml:space="preserve">Note: Some research in this category may be exempt </w:t>
      </w:r>
      <w:r w:rsidR="00DB79D4">
        <w:rPr>
          <w:rFonts w:ascii="Calibri" w:hAnsi="Calibri"/>
          <w:i/>
          <w:sz w:val="22"/>
          <w:szCs w:val="22"/>
        </w:rPr>
        <w:t xml:space="preserve">(exemption category 3) </w:t>
      </w:r>
      <w:r w:rsidR="00353380" w:rsidRPr="00EC03F7">
        <w:rPr>
          <w:rFonts w:ascii="Calibri" w:hAnsi="Calibri"/>
          <w:i/>
          <w:sz w:val="22"/>
          <w:szCs w:val="22"/>
        </w:rPr>
        <w:t>f</w:t>
      </w:r>
      <w:r w:rsidR="00353380">
        <w:rPr>
          <w:rFonts w:ascii="Calibri" w:hAnsi="Calibri"/>
          <w:i/>
          <w:sz w:val="22"/>
          <w:szCs w:val="22"/>
        </w:rPr>
        <w:t xml:space="preserve">rom the HHS regulations for the </w:t>
      </w:r>
      <w:r w:rsidR="00353380" w:rsidRPr="00EC03F7">
        <w:rPr>
          <w:rFonts w:ascii="Calibri" w:hAnsi="Calibri"/>
          <w:i/>
          <w:sz w:val="22"/>
          <w:szCs w:val="22"/>
        </w:rPr>
        <w:t>protection of human subjects.</w:t>
      </w:r>
      <w:r w:rsidR="00DB79D4">
        <w:rPr>
          <w:rFonts w:ascii="Calibri" w:hAnsi="Calibri"/>
          <w:i/>
          <w:sz w:val="22"/>
          <w:szCs w:val="22"/>
        </w:rPr>
        <w:t xml:space="preserve"> </w:t>
      </w:r>
      <w:r w:rsidR="00DB79D4" w:rsidRPr="00DB79D4">
        <w:rPr>
          <w:rFonts w:ascii="Calibri" w:hAnsi="Calibri"/>
          <w:i/>
          <w:sz w:val="22"/>
          <w:szCs w:val="22"/>
        </w:rPr>
        <w:t>This listing refers only to research that is not exempt.)</w:t>
      </w:r>
    </w:p>
    <w:p w:rsidR="00EC57C6" w:rsidRPr="00EC03F7" w:rsidRDefault="00EC57C6" w:rsidP="00EC57C6">
      <w:pPr>
        <w:pStyle w:val="ListParagraph"/>
        <w:ind w:left="360"/>
        <w:rPr>
          <w:rFonts w:ascii="Calibri" w:hAnsi="Calibri"/>
          <w:sz w:val="22"/>
          <w:szCs w:val="22"/>
        </w:rPr>
      </w:pPr>
    </w:p>
    <w:p w:rsidR="008F4A82" w:rsidRPr="00EC03F7" w:rsidRDefault="00CA1292" w:rsidP="003C3A2D">
      <w:pPr>
        <w:pStyle w:val="ListParagraph"/>
        <w:numPr>
          <w:ilvl w:val="0"/>
          <w:numId w:val="16"/>
        </w:numPr>
        <w:tabs>
          <w:tab w:val="left" w:pos="360"/>
        </w:tabs>
        <w:ind w:left="720" w:hanging="720"/>
        <w:rPr>
          <w:rFonts w:ascii="Calibri" w:hAnsi="Calibri"/>
          <w:sz w:val="22"/>
          <w:szCs w:val="22"/>
        </w:rPr>
      </w:pPr>
      <w:sdt>
        <w:sdtPr>
          <w:rPr>
            <w:rFonts w:cs="Calibri"/>
            <w:highlight w:val="lightGray"/>
          </w:rPr>
          <w:id w:val="851763953"/>
          <w14:checkbox>
            <w14:checked w14:val="0"/>
            <w14:checkedState w14:val="2612" w14:font="MS Gothic"/>
            <w14:uncheckedState w14:val="2610" w14:font="MS Gothic"/>
          </w14:checkbox>
        </w:sdtPr>
        <w:sdtEndPr/>
        <w:sdtContent>
          <w:r w:rsidR="000B4501">
            <w:rPr>
              <w:rFonts w:ascii="MS Gothic" w:eastAsia="MS Gothic" w:hAnsi="MS Gothic" w:cs="Calibri" w:hint="eastAsia"/>
              <w:highlight w:val="lightGray"/>
            </w:rPr>
            <w:t>☐</w:t>
          </w:r>
        </w:sdtContent>
      </w:sdt>
      <w:r w:rsidR="00DF20BF" w:rsidRPr="00EC03F7">
        <w:rPr>
          <w:rFonts w:ascii="Calibri" w:hAnsi="Calibri"/>
          <w:sz w:val="22"/>
          <w:szCs w:val="22"/>
        </w:rPr>
        <w:t xml:space="preserve"> </w:t>
      </w:r>
      <w:r w:rsidR="008F4A82" w:rsidRPr="00EC03F7">
        <w:rPr>
          <w:rFonts w:ascii="Calibri" w:hAnsi="Calibri"/>
          <w:b/>
          <w:sz w:val="22"/>
          <w:szCs w:val="22"/>
        </w:rPr>
        <w:t>Research on individual or group characteristics</w:t>
      </w:r>
      <w:r w:rsidR="008F4A82" w:rsidRPr="00EC03F7">
        <w:rPr>
          <w:rFonts w:ascii="Calibri" w:hAnsi="Calibri"/>
          <w:sz w:val="22"/>
          <w:szCs w:val="22"/>
        </w:rPr>
        <w:t xml:space="preserve"> or behavior (including, but not limited to, research on perception, cognition, motivation, identity, language, communication, cultural beliefs or practices, and social behavior) or research employing </w:t>
      </w:r>
      <w:r w:rsidR="008F4A82" w:rsidRPr="00EC03F7">
        <w:rPr>
          <w:rFonts w:ascii="Calibri" w:hAnsi="Calibri"/>
          <w:b/>
          <w:sz w:val="22"/>
          <w:szCs w:val="22"/>
        </w:rPr>
        <w:t>survey, interview, oral history, focus group, program evaluation, human factors evaluation, or quality assurance methodologies</w:t>
      </w:r>
      <w:r w:rsidR="008F4A82" w:rsidRPr="00EC03F7">
        <w:rPr>
          <w:rFonts w:ascii="Calibri" w:hAnsi="Calibri"/>
          <w:sz w:val="22"/>
          <w:szCs w:val="22"/>
        </w:rPr>
        <w:t>. (</w:t>
      </w:r>
      <w:r w:rsidR="008F4A82" w:rsidRPr="00EC03F7">
        <w:rPr>
          <w:rFonts w:ascii="Calibri" w:hAnsi="Calibri"/>
          <w:i/>
          <w:sz w:val="22"/>
          <w:szCs w:val="22"/>
        </w:rPr>
        <w:t>Note: Some research in this category may be exempt from the HHS regulations for the protection of human subjects 45 CFR 46.101 (b</w:t>
      </w:r>
      <w:r w:rsidR="0062414C" w:rsidRPr="00EC03F7">
        <w:rPr>
          <w:rFonts w:ascii="Calibri" w:hAnsi="Calibri"/>
          <w:i/>
          <w:sz w:val="22"/>
          <w:szCs w:val="22"/>
        </w:rPr>
        <w:t>) (</w:t>
      </w:r>
      <w:r w:rsidR="008F4A82" w:rsidRPr="00EC03F7">
        <w:rPr>
          <w:rFonts w:ascii="Calibri" w:hAnsi="Calibri"/>
          <w:i/>
          <w:sz w:val="22"/>
          <w:szCs w:val="22"/>
        </w:rPr>
        <w:t>2) and (b</w:t>
      </w:r>
      <w:r w:rsidR="0062414C" w:rsidRPr="00EC03F7">
        <w:rPr>
          <w:rFonts w:ascii="Calibri" w:hAnsi="Calibri"/>
          <w:i/>
          <w:sz w:val="22"/>
          <w:szCs w:val="22"/>
        </w:rPr>
        <w:t>) (</w:t>
      </w:r>
      <w:r w:rsidR="008F4A82" w:rsidRPr="00EC03F7">
        <w:rPr>
          <w:rFonts w:ascii="Calibri" w:hAnsi="Calibri"/>
          <w:i/>
          <w:sz w:val="22"/>
          <w:szCs w:val="22"/>
        </w:rPr>
        <w:t>3). This listing refers only to research that is not exempt.</w:t>
      </w:r>
      <w:r w:rsidR="008F4A82" w:rsidRPr="00EC03F7">
        <w:rPr>
          <w:rFonts w:ascii="Calibri" w:hAnsi="Calibri"/>
          <w:sz w:val="22"/>
          <w:szCs w:val="22"/>
        </w:rPr>
        <w:t>)</w:t>
      </w:r>
    </w:p>
    <w:p w:rsidR="00901924" w:rsidRPr="00EC03F7" w:rsidRDefault="00901924" w:rsidP="00901924">
      <w:pPr>
        <w:pStyle w:val="ListParagraph"/>
        <w:rPr>
          <w:rFonts w:ascii="Calibri" w:hAnsi="Calibri"/>
          <w:sz w:val="22"/>
          <w:szCs w:val="22"/>
        </w:rPr>
      </w:pPr>
    </w:p>
    <w:sectPr w:rsidR="00901924" w:rsidRPr="00EC03F7" w:rsidSect="009B117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49" w:rsidRDefault="007C4349" w:rsidP="00835A77">
      <w:r>
        <w:separator/>
      </w:r>
    </w:p>
  </w:endnote>
  <w:endnote w:type="continuationSeparator" w:id="0">
    <w:p w:rsidR="007C4349" w:rsidRDefault="007C4349"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41" w:rsidRDefault="00923E41">
    <w:pPr>
      <w:pStyle w:val="Footer"/>
      <w:jc w:val="right"/>
    </w:pPr>
    <w:r>
      <w:t xml:space="preserve">Page </w:t>
    </w:r>
    <w:r>
      <w:rPr>
        <w:b/>
      </w:rPr>
      <w:fldChar w:fldCharType="begin"/>
    </w:r>
    <w:r>
      <w:rPr>
        <w:b/>
      </w:rPr>
      <w:instrText xml:space="preserve"> PAGE </w:instrText>
    </w:r>
    <w:r>
      <w:rPr>
        <w:b/>
      </w:rPr>
      <w:fldChar w:fldCharType="separate"/>
    </w:r>
    <w:r w:rsidR="00CA129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CA1292">
      <w:rPr>
        <w:b/>
        <w:noProof/>
      </w:rPr>
      <w:t>3</w:t>
    </w:r>
    <w:r>
      <w:rPr>
        <w:b/>
      </w:rPr>
      <w:fldChar w:fldCharType="end"/>
    </w:r>
  </w:p>
  <w:p w:rsidR="00923E41" w:rsidRPr="00EE5091" w:rsidRDefault="00923E41">
    <w:pPr>
      <w:pStyle w:val="Footer"/>
      <w:rPr>
        <w:sz w:val="16"/>
        <w:szCs w:val="16"/>
      </w:rPr>
    </w:pPr>
    <w:r w:rsidRPr="00EE5091">
      <w:rPr>
        <w:sz w:val="16"/>
        <w:szCs w:val="16"/>
      </w:rPr>
      <w:t>Version</w:t>
    </w:r>
    <w:r w:rsidR="00FD2ED5">
      <w:rPr>
        <w:sz w:val="16"/>
        <w:szCs w:val="16"/>
      </w:rPr>
      <w:t>: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49" w:rsidRDefault="007C4349" w:rsidP="00835A77">
      <w:r>
        <w:separator/>
      </w:r>
    </w:p>
  </w:footnote>
  <w:footnote w:type="continuationSeparator" w:id="0">
    <w:p w:rsidR="007C4349" w:rsidRDefault="007C4349" w:rsidP="00835A77">
      <w:r>
        <w:continuationSeparator/>
      </w:r>
    </w:p>
  </w:footnote>
  <w:footnote w:id="1">
    <w:p w:rsidR="00923E41" w:rsidRDefault="00923E41" w:rsidP="004A04FE">
      <w:r>
        <w:rPr>
          <w:rStyle w:val="FootnoteReference"/>
        </w:rPr>
        <w:footnoteRef/>
      </w:r>
      <w:r>
        <w:t xml:space="preserve"> </w:t>
      </w:r>
      <w:r w:rsidRPr="00D334C6">
        <w:rPr>
          <w:sz w:val="18"/>
          <w:szCs w:val="18"/>
        </w:rPr>
        <w:t>Classified Research”:</w:t>
      </w:r>
      <w:r>
        <w:t xml:space="preserve"> </w:t>
      </w:r>
      <w:r w:rsidRPr="00D334C6">
        <w:rPr>
          <w:color w:val="000000"/>
          <w:sz w:val="18"/>
          <w:szCs w:val="18"/>
        </w:rPr>
        <w:t>Research for which knowledge of methods and/or results are restricted to individuals who have U.S. government security clearances.</w:t>
      </w:r>
    </w:p>
  </w:footnote>
  <w:footnote w:id="2">
    <w:p w:rsidR="00923E41" w:rsidRDefault="00923E41" w:rsidP="004A04FE">
      <w:r>
        <w:rPr>
          <w:rStyle w:val="FootnoteReference"/>
        </w:rPr>
        <w:footnoteRef/>
      </w:r>
      <w:r>
        <w:t xml:space="preserve"> </w:t>
      </w:r>
      <w:r w:rsidRPr="004A04FE">
        <w:rPr>
          <w:sz w:val="18"/>
          <w:szCs w:val="18"/>
        </w:rPr>
        <w:t>Minimal risk” means that the</w:t>
      </w:r>
      <w:bookmarkStart w:id="0" w:name="_GoBack"/>
      <w:bookmarkEnd w:id="0"/>
      <w:r w:rsidRPr="004A04FE">
        <w:rPr>
          <w:sz w:val="18"/>
          <w:szCs w:val="18"/>
        </w:rPr>
        <w:t xml:space="preserve"> probability and magnitude of harm or discomfort anticipated in the research are not greater in and of themselves from those ordinarily encountered in daily life or during the performance of routine physical or psychological examination or tests.  45 CFR 46.102(i)</w:t>
      </w:r>
    </w:p>
  </w:footnote>
  <w:footnote w:id="3">
    <w:p w:rsidR="00923E41" w:rsidRDefault="00923E41" w:rsidP="00EE5091">
      <w:r>
        <w:rPr>
          <w:rStyle w:val="FootnoteReference"/>
        </w:rPr>
        <w:footnoteRef/>
      </w:r>
      <w:r>
        <w:t xml:space="preserve"> </w:t>
      </w:r>
      <w:r>
        <w:rPr>
          <w:sz w:val="18"/>
          <w:szCs w:val="18"/>
        </w:rPr>
        <w:t>Applications</w:t>
      </w:r>
      <w:r w:rsidRPr="008D7816">
        <w:rPr>
          <w:sz w:val="18"/>
          <w:szCs w:val="18"/>
        </w:rPr>
        <w:t xml:space="preserve"> that require full board review have the potential for </w:t>
      </w:r>
      <w:r>
        <w:rPr>
          <w:sz w:val="18"/>
          <w:szCs w:val="18"/>
        </w:rPr>
        <w:t>more than minimal</w:t>
      </w:r>
      <w:r w:rsidRPr="008D7816">
        <w:rPr>
          <w:sz w:val="18"/>
          <w:szCs w:val="18"/>
        </w:rPr>
        <w:t xml:space="preserve"> risks to subjects (physical, psychological or social) </w:t>
      </w:r>
      <w:r>
        <w:rPr>
          <w:sz w:val="18"/>
          <w:szCs w:val="18"/>
        </w:rPr>
        <w:t>and/</w:t>
      </w:r>
      <w:r w:rsidRPr="008D7816">
        <w:rPr>
          <w:sz w:val="18"/>
          <w:szCs w:val="18"/>
        </w:rPr>
        <w:t>or those that have special populations consent considerations (research on Native Americans, prisoners, persons who are not legally competent, ethnic considerations).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41" w:rsidRPr="007D0543" w:rsidRDefault="00923E41" w:rsidP="007B5E86">
    <w:pPr>
      <w:pStyle w:val="NormalWeb"/>
      <w:spacing w:before="0" w:beforeAutospacing="0" w:after="0" w:afterAutospacing="0"/>
      <w:jc w:val="center"/>
      <w:rPr>
        <w:rFonts w:ascii="Garamond" w:hAnsi="Garamond"/>
        <w:b/>
        <w:sz w:val="22"/>
        <w:szCs w:val="22"/>
        <w:u w:val="single"/>
      </w:rPr>
    </w:pPr>
    <w:r w:rsidRPr="007D0543">
      <w:rPr>
        <w:rFonts w:ascii="Garamond" w:hAnsi="Garamond"/>
        <w:b/>
        <w:sz w:val="22"/>
        <w:szCs w:val="22"/>
        <w:u w:val="single"/>
      </w:rPr>
      <w:t>DO NOT ALTER OR DELETE ANY PART OF THE ADDENDUM.</w:t>
    </w:r>
  </w:p>
  <w:p w:rsidR="00923E41" w:rsidRDefault="00923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76D"/>
    <w:multiLevelType w:val="hybridMultilevel"/>
    <w:tmpl w:val="CFE63A1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EC1325E"/>
    <w:multiLevelType w:val="hybridMultilevel"/>
    <w:tmpl w:val="124AF586"/>
    <w:lvl w:ilvl="0" w:tplc="F73A1B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A36389"/>
    <w:multiLevelType w:val="hybridMultilevel"/>
    <w:tmpl w:val="4798125E"/>
    <w:lvl w:ilvl="0" w:tplc="6BBC93DE">
      <w:start w:val="1"/>
      <w:numFmt w:val="lowerRoman"/>
      <w:lvlText w:val="%1."/>
      <w:lvlJc w:val="left"/>
      <w:pPr>
        <w:ind w:left="1710" w:hanging="72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15:restartNumberingAfterBreak="0">
    <w:nsid w:val="14006B0B"/>
    <w:multiLevelType w:val="hybridMultilevel"/>
    <w:tmpl w:val="757212EA"/>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40411E9"/>
    <w:multiLevelType w:val="hybridMultilevel"/>
    <w:tmpl w:val="8878C8BE"/>
    <w:lvl w:ilvl="0" w:tplc="D422A5F0">
      <w:start w:val="1"/>
      <w:numFmt w:val="lowerLetter"/>
      <w:lvlText w:val="(%1)"/>
      <w:lvlJc w:val="left"/>
      <w:pPr>
        <w:ind w:left="3069" w:hanging="360"/>
      </w:pPr>
      <w:rPr>
        <w:rFonts w:hint="default"/>
        <w:color w:val="000000"/>
      </w:rPr>
    </w:lvl>
    <w:lvl w:ilvl="1" w:tplc="04090019" w:tentative="1">
      <w:start w:val="1"/>
      <w:numFmt w:val="lowerLetter"/>
      <w:lvlText w:val="%2."/>
      <w:lvlJc w:val="left"/>
      <w:pPr>
        <w:ind w:left="3789" w:hanging="360"/>
      </w:pPr>
    </w:lvl>
    <w:lvl w:ilvl="2" w:tplc="0409001B" w:tentative="1">
      <w:start w:val="1"/>
      <w:numFmt w:val="lowerRoman"/>
      <w:lvlText w:val="%3."/>
      <w:lvlJc w:val="right"/>
      <w:pPr>
        <w:ind w:left="4509" w:hanging="180"/>
      </w:pPr>
    </w:lvl>
    <w:lvl w:ilvl="3" w:tplc="0409000F" w:tentative="1">
      <w:start w:val="1"/>
      <w:numFmt w:val="decimal"/>
      <w:lvlText w:val="%4."/>
      <w:lvlJc w:val="left"/>
      <w:pPr>
        <w:ind w:left="5229" w:hanging="360"/>
      </w:pPr>
    </w:lvl>
    <w:lvl w:ilvl="4" w:tplc="04090019" w:tentative="1">
      <w:start w:val="1"/>
      <w:numFmt w:val="lowerLetter"/>
      <w:lvlText w:val="%5."/>
      <w:lvlJc w:val="left"/>
      <w:pPr>
        <w:ind w:left="5949" w:hanging="360"/>
      </w:pPr>
    </w:lvl>
    <w:lvl w:ilvl="5" w:tplc="0409001B" w:tentative="1">
      <w:start w:val="1"/>
      <w:numFmt w:val="lowerRoman"/>
      <w:lvlText w:val="%6."/>
      <w:lvlJc w:val="right"/>
      <w:pPr>
        <w:ind w:left="6669" w:hanging="180"/>
      </w:pPr>
    </w:lvl>
    <w:lvl w:ilvl="6" w:tplc="0409000F" w:tentative="1">
      <w:start w:val="1"/>
      <w:numFmt w:val="decimal"/>
      <w:lvlText w:val="%7."/>
      <w:lvlJc w:val="left"/>
      <w:pPr>
        <w:ind w:left="7389" w:hanging="360"/>
      </w:pPr>
    </w:lvl>
    <w:lvl w:ilvl="7" w:tplc="04090019" w:tentative="1">
      <w:start w:val="1"/>
      <w:numFmt w:val="lowerLetter"/>
      <w:lvlText w:val="%8."/>
      <w:lvlJc w:val="left"/>
      <w:pPr>
        <w:ind w:left="8109" w:hanging="360"/>
      </w:pPr>
    </w:lvl>
    <w:lvl w:ilvl="8" w:tplc="0409001B" w:tentative="1">
      <w:start w:val="1"/>
      <w:numFmt w:val="lowerRoman"/>
      <w:lvlText w:val="%9."/>
      <w:lvlJc w:val="right"/>
      <w:pPr>
        <w:ind w:left="8829" w:hanging="180"/>
      </w:pPr>
    </w:lvl>
  </w:abstractNum>
  <w:abstractNum w:abstractNumId="5" w15:restartNumberingAfterBreak="0">
    <w:nsid w:val="14E00476"/>
    <w:multiLevelType w:val="hybridMultilevel"/>
    <w:tmpl w:val="821E1CB8"/>
    <w:lvl w:ilvl="0" w:tplc="40C425A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BDC7B57"/>
    <w:multiLevelType w:val="hybridMultilevel"/>
    <w:tmpl w:val="C3D081AC"/>
    <w:lvl w:ilvl="0" w:tplc="31E2F8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DA7B86"/>
    <w:multiLevelType w:val="hybridMultilevel"/>
    <w:tmpl w:val="5EEE6EE6"/>
    <w:lvl w:ilvl="0" w:tplc="BFBC40A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973D7E"/>
    <w:multiLevelType w:val="multilevel"/>
    <w:tmpl w:val="BFE08256"/>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sz w:val="22"/>
        <w:szCs w:val="22"/>
      </w:rPr>
    </w:lvl>
    <w:lvl w:ilvl="2">
      <w:start w:val="1"/>
      <w:numFmt w:val="lowerLetter"/>
      <w:lvlText w:val="%3)"/>
      <w:lvlJc w:val="left"/>
      <w:pPr>
        <w:ind w:left="2160" w:hanging="360"/>
      </w:pPr>
      <w:rPr>
        <w:rFonts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29461407"/>
    <w:multiLevelType w:val="multilevel"/>
    <w:tmpl w:val="1554B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7A56B8"/>
    <w:multiLevelType w:val="hybridMultilevel"/>
    <w:tmpl w:val="D4FC648C"/>
    <w:lvl w:ilvl="0" w:tplc="E4FAE174">
      <w:start w:val="7"/>
      <w:numFmt w:val="lowerLetter"/>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15:restartNumberingAfterBreak="0">
    <w:nsid w:val="4B664A5E"/>
    <w:multiLevelType w:val="multilevel"/>
    <w:tmpl w:val="7500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F0F18"/>
    <w:multiLevelType w:val="hybridMultilevel"/>
    <w:tmpl w:val="939E79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CC27FE"/>
    <w:multiLevelType w:val="hybridMultilevel"/>
    <w:tmpl w:val="5F70CD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437CAC"/>
    <w:multiLevelType w:val="hybridMultilevel"/>
    <w:tmpl w:val="5F70CD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02FEF"/>
    <w:multiLevelType w:val="multilevel"/>
    <w:tmpl w:val="333855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350"/>
        </w:tabs>
        <w:ind w:left="1350" w:hanging="360"/>
      </w:pPr>
      <w:rPr>
        <w:rFonts w:cs="Times New Roman" w:hint="default"/>
        <w:b w:val="0"/>
        <w:sz w:val="2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82DBF"/>
    <w:multiLevelType w:val="hybridMultilevel"/>
    <w:tmpl w:val="5B52DA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D2F3B39"/>
    <w:multiLevelType w:val="hybridMultilevel"/>
    <w:tmpl w:val="85A0D90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15"/>
  </w:num>
  <w:num w:numId="4">
    <w:abstractNumId w:val="11"/>
  </w:num>
  <w:num w:numId="5">
    <w:abstractNumId w:val="6"/>
  </w:num>
  <w:num w:numId="6">
    <w:abstractNumId w:val="1"/>
  </w:num>
  <w:num w:numId="7">
    <w:abstractNumId w:val="7"/>
  </w:num>
  <w:num w:numId="8">
    <w:abstractNumId w:val="3"/>
  </w:num>
  <w:num w:numId="9">
    <w:abstractNumId w:val="2"/>
  </w:num>
  <w:num w:numId="10">
    <w:abstractNumId w:val="16"/>
  </w:num>
  <w:num w:numId="11">
    <w:abstractNumId w:val="0"/>
  </w:num>
  <w:num w:numId="12">
    <w:abstractNumId w:val="13"/>
  </w:num>
  <w:num w:numId="13">
    <w:abstractNumId w:val="14"/>
  </w:num>
  <w:num w:numId="14">
    <w:abstractNumId w:val="5"/>
  </w:num>
  <w:num w:numId="15">
    <w:abstractNumId w:val="8"/>
  </w:num>
  <w:num w:numId="16">
    <w:abstractNumId w:val="1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166AF"/>
    <w:rsid w:val="00022506"/>
    <w:rsid w:val="000314CD"/>
    <w:rsid w:val="00034569"/>
    <w:rsid w:val="00060D14"/>
    <w:rsid w:val="00080BF6"/>
    <w:rsid w:val="000B4501"/>
    <w:rsid w:val="000D11E4"/>
    <w:rsid w:val="000D56CA"/>
    <w:rsid w:val="001027EE"/>
    <w:rsid w:val="001148B8"/>
    <w:rsid w:val="001150AC"/>
    <w:rsid w:val="001202D8"/>
    <w:rsid w:val="00122343"/>
    <w:rsid w:val="0013061F"/>
    <w:rsid w:val="00145483"/>
    <w:rsid w:val="00157AC9"/>
    <w:rsid w:val="001770FC"/>
    <w:rsid w:val="001A499F"/>
    <w:rsid w:val="001C29EF"/>
    <w:rsid w:val="001E4B71"/>
    <w:rsid w:val="001F0596"/>
    <w:rsid w:val="001F21F8"/>
    <w:rsid w:val="001F5703"/>
    <w:rsid w:val="0020279B"/>
    <w:rsid w:val="00210406"/>
    <w:rsid w:val="00215B65"/>
    <w:rsid w:val="00220DD6"/>
    <w:rsid w:val="0022797D"/>
    <w:rsid w:val="00233128"/>
    <w:rsid w:val="00235ACA"/>
    <w:rsid w:val="0027679A"/>
    <w:rsid w:val="002928CE"/>
    <w:rsid w:val="002A13F9"/>
    <w:rsid w:val="002B3280"/>
    <w:rsid w:val="002C279E"/>
    <w:rsid w:val="002E5E2F"/>
    <w:rsid w:val="002F50FE"/>
    <w:rsid w:val="00315233"/>
    <w:rsid w:val="00327790"/>
    <w:rsid w:val="00342894"/>
    <w:rsid w:val="00353380"/>
    <w:rsid w:val="00364540"/>
    <w:rsid w:val="003B2D87"/>
    <w:rsid w:val="003C3A2D"/>
    <w:rsid w:val="003C710B"/>
    <w:rsid w:val="003C75C2"/>
    <w:rsid w:val="003D1316"/>
    <w:rsid w:val="004120FA"/>
    <w:rsid w:val="00413301"/>
    <w:rsid w:val="00435212"/>
    <w:rsid w:val="00447529"/>
    <w:rsid w:val="00447C31"/>
    <w:rsid w:val="0046188B"/>
    <w:rsid w:val="00464474"/>
    <w:rsid w:val="00464CFF"/>
    <w:rsid w:val="004658D6"/>
    <w:rsid w:val="00475FB0"/>
    <w:rsid w:val="004846F3"/>
    <w:rsid w:val="004A04FE"/>
    <w:rsid w:val="004A12ED"/>
    <w:rsid w:val="004A27DF"/>
    <w:rsid w:val="004C3F6B"/>
    <w:rsid w:val="005113EC"/>
    <w:rsid w:val="0051177B"/>
    <w:rsid w:val="005212E0"/>
    <w:rsid w:val="00522D81"/>
    <w:rsid w:val="0055562F"/>
    <w:rsid w:val="00594A19"/>
    <w:rsid w:val="005A2F0F"/>
    <w:rsid w:val="005A5F7C"/>
    <w:rsid w:val="005B7820"/>
    <w:rsid w:val="005D3644"/>
    <w:rsid w:val="005F476B"/>
    <w:rsid w:val="0062414C"/>
    <w:rsid w:val="00633071"/>
    <w:rsid w:val="006375F5"/>
    <w:rsid w:val="0066271E"/>
    <w:rsid w:val="00691902"/>
    <w:rsid w:val="006B7C90"/>
    <w:rsid w:val="006C3158"/>
    <w:rsid w:val="0073422C"/>
    <w:rsid w:val="00744C7D"/>
    <w:rsid w:val="00753E7E"/>
    <w:rsid w:val="0077654D"/>
    <w:rsid w:val="007910CA"/>
    <w:rsid w:val="007A4400"/>
    <w:rsid w:val="007B146D"/>
    <w:rsid w:val="007B5E86"/>
    <w:rsid w:val="007C4349"/>
    <w:rsid w:val="007C6816"/>
    <w:rsid w:val="007D0543"/>
    <w:rsid w:val="007D7115"/>
    <w:rsid w:val="007E04AF"/>
    <w:rsid w:val="00806E08"/>
    <w:rsid w:val="008269AA"/>
    <w:rsid w:val="00835A77"/>
    <w:rsid w:val="008636D8"/>
    <w:rsid w:val="00887865"/>
    <w:rsid w:val="008900E2"/>
    <w:rsid w:val="008A2F4E"/>
    <w:rsid w:val="008D7816"/>
    <w:rsid w:val="008E4EBC"/>
    <w:rsid w:val="008F4A82"/>
    <w:rsid w:val="00901924"/>
    <w:rsid w:val="00923E41"/>
    <w:rsid w:val="00935218"/>
    <w:rsid w:val="009429EC"/>
    <w:rsid w:val="009658A0"/>
    <w:rsid w:val="00965E0D"/>
    <w:rsid w:val="00983FC1"/>
    <w:rsid w:val="009925C0"/>
    <w:rsid w:val="009B117F"/>
    <w:rsid w:val="009C1F6B"/>
    <w:rsid w:val="009D5C3D"/>
    <w:rsid w:val="009D64F0"/>
    <w:rsid w:val="009E7610"/>
    <w:rsid w:val="009F5982"/>
    <w:rsid w:val="00A00EFE"/>
    <w:rsid w:val="00A3432B"/>
    <w:rsid w:val="00A42257"/>
    <w:rsid w:val="00A55DFC"/>
    <w:rsid w:val="00A61921"/>
    <w:rsid w:val="00A62812"/>
    <w:rsid w:val="00A66A09"/>
    <w:rsid w:val="00A76CBA"/>
    <w:rsid w:val="00AA2D0E"/>
    <w:rsid w:val="00AB034F"/>
    <w:rsid w:val="00AC3210"/>
    <w:rsid w:val="00AC7FDE"/>
    <w:rsid w:val="00AD6F5B"/>
    <w:rsid w:val="00AD7EC6"/>
    <w:rsid w:val="00AE2023"/>
    <w:rsid w:val="00AF279D"/>
    <w:rsid w:val="00AF6C04"/>
    <w:rsid w:val="00B13020"/>
    <w:rsid w:val="00B22CDD"/>
    <w:rsid w:val="00B24866"/>
    <w:rsid w:val="00B3716B"/>
    <w:rsid w:val="00B641E0"/>
    <w:rsid w:val="00B645AA"/>
    <w:rsid w:val="00BB2528"/>
    <w:rsid w:val="00BC32E8"/>
    <w:rsid w:val="00BD488F"/>
    <w:rsid w:val="00BF49CD"/>
    <w:rsid w:val="00C030B9"/>
    <w:rsid w:val="00C312B9"/>
    <w:rsid w:val="00C4175E"/>
    <w:rsid w:val="00C51E85"/>
    <w:rsid w:val="00C614D5"/>
    <w:rsid w:val="00C63512"/>
    <w:rsid w:val="00C63535"/>
    <w:rsid w:val="00C747FC"/>
    <w:rsid w:val="00C776A4"/>
    <w:rsid w:val="00C777A7"/>
    <w:rsid w:val="00C833EB"/>
    <w:rsid w:val="00C85A22"/>
    <w:rsid w:val="00CA1292"/>
    <w:rsid w:val="00CB1BF5"/>
    <w:rsid w:val="00CB2D80"/>
    <w:rsid w:val="00CC68A5"/>
    <w:rsid w:val="00CD0878"/>
    <w:rsid w:val="00CF293C"/>
    <w:rsid w:val="00D00218"/>
    <w:rsid w:val="00D12813"/>
    <w:rsid w:val="00D26E88"/>
    <w:rsid w:val="00D33015"/>
    <w:rsid w:val="00D334C6"/>
    <w:rsid w:val="00D41B41"/>
    <w:rsid w:val="00D53D31"/>
    <w:rsid w:val="00D563C1"/>
    <w:rsid w:val="00D71549"/>
    <w:rsid w:val="00D9181A"/>
    <w:rsid w:val="00D96FF9"/>
    <w:rsid w:val="00DA03F4"/>
    <w:rsid w:val="00DA737B"/>
    <w:rsid w:val="00DB5A32"/>
    <w:rsid w:val="00DB79D4"/>
    <w:rsid w:val="00DC42D4"/>
    <w:rsid w:val="00DD6335"/>
    <w:rsid w:val="00DD6E56"/>
    <w:rsid w:val="00DE4184"/>
    <w:rsid w:val="00DF046D"/>
    <w:rsid w:val="00DF20BF"/>
    <w:rsid w:val="00E15461"/>
    <w:rsid w:val="00E266C6"/>
    <w:rsid w:val="00E35301"/>
    <w:rsid w:val="00E361E1"/>
    <w:rsid w:val="00E429DB"/>
    <w:rsid w:val="00E52151"/>
    <w:rsid w:val="00E62313"/>
    <w:rsid w:val="00E9284D"/>
    <w:rsid w:val="00E935E6"/>
    <w:rsid w:val="00E97E2A"/>
    <w:rsid w:val="00EB3AE0"/>
    <w:rsid w:val="00EB42DA"/>
    <w:rsid w:val="00EC03F7"/>
    <w:rsid w:val="00EC57C6"/>
    <w:rsid w:val="00ED0A3F"/>
    <w:rsid w:val="00EE0120"/>
    <w:rsid w:val="00EE5091"/>
    <w:rsid w:val="00EE7286"/>
    <w:rsid w:val="00EF477F"/>
    <w:rsid w:val="00F04B88"/>
    <w:rsid w:val="00F10C25"/>
    <w:rsid w:val="00F20A34"/>
    <w:rsid w:val="00F21BF1"/>
    <w:rsid w:val="00F43E39"/>
    <w:rsid w:val="00F57842"/>
    <w:rsid w:val="00F61565"/>
    <w:rsid w:val="00F76C77"/>
    <w:rsid w:val="00F824D6"/>
    <w:rsid w:val="00FD0383"/>
    <w:rsid w:val="00FD2ED5"/>
    <w:rsid w:val="00FE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CBB6A661-F997-4229-9DA5-BFB82B39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58"/>
    <w:rPr>
      <w:rFonts w:ascii="Tahoma" w:hAnsi="Tahoma" w:cs="Tahoma"/>
      <w:sz w:val="16"/>
      <w:szCs w:val="16"/>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rsid w:val="006C3158"/>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C315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5A77"/>
    <w:pPr>
      <w:ind w:left="720"/>
      <w:contextualSpacing/>
    </w:pPr>
  </w:style>
  <w:style w:type="paragraph" w:styleId="FootnoteText">
    <w:name w:val="footnote text"/>
    <w:basedOn w:val="Normal"/>
    <w:link w:val="FootnoteTextChar"/>
    <w:uiPriority w:val="99"/>
    <w:semiHidden/>
    <w:unhideWhenUsed/>
    <w:rsid w:val="00835A77"/>
    <w:rPr>
      <w:sz w:val="20"/>
      <w:szCs w:val="20"/>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unhideWhenUsed/>
    <w:rsid w:val="00835A77"/>
    <w:rPr>
      <w:rFonts w:cs="Times New Roman"/>
      <w:vertAlign w:val="superscript"/>
    </w:rPr>
  </w:style>
  <w:style w:type="paragraph" w:styleId="EndnoteText">
    <w:name w:val="endnote text"/>
    <w:basedOn w:val="Normal"/>
    <w:link w:val="EndnoteTextChar"/>
    <w:uiPriority w:val="99"/>
    <w:semiHidden/>
    <w:unhideWhenUsed/>
    <w:rsid w:val="00835A77"/>
    <w:rPr>
      <w:sz w:val="20"/>
      <w:szCs w:val="20"/>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unhideWhenUsed/>
    <w:rsid w:val="00835A77"/>
    <w:rPr>
      <w:rFonts w:cs="Times New Roman"/>
      <w:vertAlign w:val="superscript"/>
    </w:rPr>
  </w:style>
  <w:style w:type="paragraph" w:styleId="NormalWeb">
    <w:name w:val="Normal (Web)"/>
    <w:basedOn w:val="Normal"/>
    <w:uiPriority w:val="99"/>
    <w:unhideWhenUsed/>
    <w:rsid w:val="00835A77"/>
    <w:pPr>
      <w:spacing w:before="100" w:beforeAutospacing="1" w:after="100" w:afterAutospacing="1"/>
    </w:pPr>
  </w:style>
  <w:style w:type="character" w:styleId="Hyperlink">
    <w:name w:val="Hyperlink"/>
    <w:uiPriority w:val="99"/>
    <w:unhideWhenUsed/>
    <w:rsid w:val="00835A77"/>
    <w:rPr>
      <w:rFonts w:cs="Times New Roman"/>
      <w:color w:val="0000FF"/>
      <w:u w:val="single"/>
    </w:rPr>
  </w:style>
  <w:style w:type="character" w:customStyle="1" w:styleId="grame">
    <w:name w:val="grame"/>
    <w:rsid w:val="00835A77"/>
    <w:rPr>
      <w:rFonts w:cs="Times New Roman"/>
    </w:rPr>
  </w:style>
  <w:style w:type="paragraph" w:styleId="Header">
    <w:name w:val="header"/>
    <w:basedOn w:val="Normal"/>
    <w:link w:val="HeaderChar"/>
    <w:uiPriority w:val="99"/>
    <w:unhideWhenUsed/>
    <w:rsid w:val="00210406"/>
    <w:pPr>
      <w:tabs>
        <w:tab w:val="center" w:pos="4680"/>
        <w:tab w:val="right" w:pos="9360"/>
      </w:tabs>
    </w:pPr>
  </w:style>
  <w:style w:type="character" w:customStyle="1" w:styleId="HeaderChar">
    <w:name w:val="Header Char"/>
    <w:link w:val="Header"/>
    <w:uiPriority w:val="99"/>
    <w:locked/>
    <w:rsid w:val="00210406"/>
    <w:rPr>
      <w:rFonts w:ascii="Times New Roman" w:hAnsi="Times New Roman" w:cs="Times New Roman"/>
      <w:sz w:val="24"/>
      <w:szCs w:val="24"/>
    </w:rPr>
  </w:style>
  <w:style w:type="paragraph" w:styleId="Footer">
    <w:name w:val="footer"/>
    <w:basedOn w:val="Normal"/>
    <w:link w:val="FooterChar"/>
    <w:uiPriority w:val="99"/>
    <w:unhideWhenUsed/>
    <w:rsid w:val="00210406"/>
    <w:pPr>
      <w:tabs>
        <w:tab w:val="center" w:pos="4680"/>
        <w:tab w:val="right" w:pos="9360"/>
      </w:tabs>
    </w:pPr>
  </w:style>
  <w:style w:type="character" w:customStyle="1" w:styleId="FooterChar">
    <w:name w:val="Footer Char"/>
    <w:link w:val="Footer"/>
    <w:uiPriority w:val="99"/>
    <w:locked/>
    <w:rsid w:val="00210406"/>
    <w:rPr>
      <w:rFonts w:ascii="Times New Roman" w:hAnsi="Times New Roman" w:cs="Times New Roman"/>
      <w:sz w:val="24"/>
      <w:szCs w:val="24"/>
    </w:rPr>
  </w:style>
  <w:style w:type="paragraph" w:styleId="BodyText2">
    <w:name w:val="Body Text 2"/>
    <w:basedOn w:val="Normal"/>
    <w:link w:val="BodyText2Char"/>
    <w:uiPriority w:val="99"/>
    <w:rsid w:val="008F4A82"/>
    <w:pPr>
      <w:spacing w:line="220" w:lineRule="exact"/>
    </w:pPr>
    <w:rPr>
      <w:rFonts w:ascii="Arial" w:hAnsi="Arial"/>
      <w:sz w:val="18"/>
      <w:szCs w:val="20"/>
    </w:rPr>
  </w:style>
  <w:style w:type="character" w:customStyle="1" w:styleId="BodyText2Char">
    <w:name w:val="Body Text 2 Char"/>
    <w:link w:val="BodyText2"/>
    <w:uiPriority w:val="99"/>
    <w:locked/>
    <w:rsid w:val="008F4A82"/>
    <w:rPr>
      <w:rFonts w:ascii="Arial" w:hAnsi="Arial" w:cs="Times New Roman"/>
      <w:sz w:val="20"/>
      <w:szCs w:val="20"/>
    </w:rPr>
  </w:style>
  <w:style w:type="paragraph" w:styleId="NoSpacing">
    <w:name w:val="No Spacing"/>
    <w:uiPriority w:val="1"/>
    <w:qFormat/>
    <w:rsid w:val="00EE72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714">
      <w:marLeft w:val="0"/>
      <w:marRight w:val="0"/>
      <w:marTop w:val="0"/>
      <w:marBottom w:val="0"/>
      <w:divBdr>
        <w:top w:val="none" w:sz="0" w:space="0" w:color="auto"/>
        <w:left w:val="none" w:sz="0" w:space="0" w:color="auto"/>
        <w:bottom w:val="none" w:sz="0" w:space="0" w:color="auto"/>
        <w:right w:val="none" w:sz="0" w:space="0" w:color="auto"/>
      </w:divBdr>
      <w:divsChild>
        <w:div w:id="275142718">
          <w:marLeft w:val="720"/>
          <w:marRight w:val="720"/>
          <w:marTop w:val="100"/>
          <w:marBottom w:val="100"/>
          <w:divBdr>
            <w:top w:val="none" w:sz="0" w:space="0" w:color="auto"/>
            <w:left w:val="none" w:sz="0" w:space="0" w:color="auto"/>
            <w:bottom w:val="none" w:sz="0" w:space="0" w:color="auto"/>
            <w:right w:val="none" w:sz="0" w:space="0" w:color="auto"/>
          </w:divBdr>
        </w:div>
      </w:divsChild>
    </w:div>
    <w:div w:id="275142715">
      <w:marLeft w:val="0"/>
      <w:marRight w:val="0"/>
      <w:marTop w:val="0"/>
      <w:marBottom w:val="0"/>
      <w:divBdr>
        <w:top w:val="none" w:sz="0" w:space="0" w:color="auto"/>
        <w:left w:val="none" w:sz="0" w:space="0" w:color="auto"/>
        <w:bottom w:val="none" w:sz="0" w:space="0" w:color="auto"/>
        <w:right w:val="none" w:sz="0" w:space="0" w:color="auto"/>
      </w:divBdr>
    </w:div>
    <w:div w:id="275142716">
      <w:marLeft w:val="0"/>
      <w:marRight w:val="0"/>
      <w:marTop w:val="0"/>
      <w:marBottom w:val="0"/>
      <w:divBdr>
        <w:top w:val="none" w:sz="0" w:space="0" w:color="auto"/>
        <w:left w:val="none" w:sz="0" w:space="0" w:color="auto"/>
        <w:bottom w:val="none" w:sz="0" w:space="0" w:color="auto"/>
        <w:right w:val="none" w:sz="0" w:space="0" w:color="auto"/>
      </w:divBdr>
    </w:div>
    <w:div w:id="275142717">
      <w:marLeft w:val="0"/>
      <w:marRight w:val="0"/>
      <w:marTop w:val="0"/>
      <w:marBottom w:val="0"/>
      <w:divBdr>
        <w:top w:val="none" w:sz="0" w:space="0" w:color="auto"/>
        <w:left w:val="none" w:sz="0" w:space="0" w:color="auto"/>
        <w:bottom w:val="none" w:sz="0" w:space="0" w:color="auto"/>
        <w:right w:val="none" w:sz="0" w:space="0" w:color="auto"/>
      </w:divBdr>
      <w:divsChild>
        <w:div w:id="275142713">
          <w:marLeft w:val="720"/>
          <w:marRight w:val="720"/>
          <w:marTop w:val="100"/>
          <w:marBottom w:val="100"/>
          <w:divBdr>
            <w:top w:val="none" w:sz="0" w:space="0" w:color="auto"/>
            <w:left w:val="none" w:sz="0" w:space="0" w:color="auto"/>
            <w:bottom w:val="none" w:sz="0" w:space="0" w:color="auto"/>
            <w:right w:val="none" w:sz="0" w:space="0" w:color="auto"/>
          </w:divBdr>
        </w:div>
        <w:div w:id="275142719">
          <w:marLeft w:val="720"/>
          <w:marRight w:val="720"/>
          <w:marTop w:val="100"/>
          <w:marBottom w:val="100"/>
          <w:divBdr>
            <w:top w:val="none" w:sz="0" w:space="0" w:color="auto"/>
            <w:left w:val="none" w:sz="0" w:space="0" w:color="auto"/>
            <w:bottom w:val="none" w:sz="0" w:space="0" w:color="auto"/>
            <w:right w:val="none" w:sz="0" w:space="0" w:color="auto"/>
          </w:divBdr>
        </w:div>
      </w:divsChild>
    </w:div>
    <w:div w:id="457188309">
      <w:bodyDiv w:val="1"/>
      <w:marLeft w:val="0"/>
      <w:marRight w:val="0"/>
      <w:marTop w:val="0"/>
      <w:marBottom w:val="0"/>
      <w:divBdr>
        <w:top w:val="none" w:sz="0" w:space="0" w:color="auto"/>
        <w:left w:val="none" w:sz="0" w:space="0" w:color="auto"/>
        <w:bottom w:val="none" w:sz="0" w:space="0" w:color="auto"/>
        <w:right w:val="none" w:sz="0" w:space="0" w:color="auto"/>
      </w:divBdr>
    </w:div>
    <w:div w:id="930966007">
      <w:bodyDiv w:val="1"/>
      <w:marLeft w:val="0"/>
      <w:marRight w:val="0"/>
      <w:marTop w:val="0"/>
      <w:marBottom w:val="0"/>
      <w:divBdr>
        <w:top w:val="none" w:sz="0" w:space="0" w:color="auto"/>
        <w:left w:val="none" w:sz="0" w:space="0" w:color="auto"/>
        <w:bottom w:val="none" w:sz="0" w:space="0" w:color="auto"/>
        <w:right w:val="none" w:sz="0" w:space="0" w:color="auto"/>
      </w:divBdr>
    </w:div>
    <w:div w:id="1043751252">
      <w:bodyDiv w:val="1"/>
      <w:marLeft w:val="0"/>
      <w:marRight w:val="0"/>
      <w:marTop w:val="0"/>
      <w:marBottom w:val="0"/>
      <w:divBdr>
        <w:top w:val="none" w:sz="0" w:space="0" w:color="auto"/>
        <w:left w:val="none" w:sz="0" w:space="0" w:color="auto"/>
        <w:bottom w:val="none" w:sz="0" w:space="0" w:color="auto"/>
        <w:right w:val="none" w:sz="0" w:space="0" w:color="auto"/>
      </w:divBdr>
    </w:div>
    <w:div w:id="1091509756">
      <w:bodyDiv w:val="1"/>
      <w:marLeft w:val="0"/>
      <w:marRight w:val="0"/>
      <w:marTop w:val="0"/>
      <w:marBottom w:val="0"/>
      <w:divBdr>
        <w:top w:val="none" w:sz="0" w:space="0" w:color="auto"/>
        <w:left w:val="none" w:sz="0" w:space="0" w:color="auto"/>
        <w:bottom w:val="none" w:sz="0" w:space="0" w:color="auto"/>
        <w:right w:val="none" w:sz="0" w:space="0" w:color="auto"/>
      </w:divBdr>
    </w:div>
    <w:div w:id="1406537371">
      <w:bodyDiv w:val="1"/>
      <w:marLeft w:val="0"/>
      <w:marRight w:val="0"/>
      <w:marTop w:val="0"/>
      <w:marBottom w:val="0"/>
      <w:divBdr>
        <w:top w:val="none" w:sz="0" w:space="0" w:color="auto"/>
        <w:left w:val="none" w:sz="0" w:space="0" w:color="auto"/>
        <w:bottom w:val="none" w:sz="0" w:space="0" w:color="auto"/>
        <w:right w:val="none" w:sz="0" w:space="0" w:color="auto"/>
      </w:divBdr>
    </w:div>
    <w:div w:id="1488396370">
      <w:bodyDiv w:val="1"/>
      <w:marLeft w:val="0"/>
      <w:marRight w:val="0"/>
      <w:marTop w:val="0"/>
      <w:marBottom w:val="0"/>
      <w:divBdr>
        <w:top w:val="none" w:sz="0" w:space="0" w:color="auto"/>
        <w:left w:val="none" w:sz="0" w:space="0" w:color="auto"/>
        <w:bottom w:val="none" w:sz="0" w:space="0" w:color="auto"/>
        <w:right w:val="none" w:sz="0" w:space="0" w:color="auto"/>
      </w:divBdr>
    </w:div>
    <w:div w:id="1553734047">
      <w:bodyDiv w:val="1"/>
      <w:marLeft w:val="0"/>
      <w:marRight w:val="0"/>
      <w:marTop w:val="0"/>
      <w:marBottom w:val="0"/>
      <w:divBdr>
        <w:top w:val="none" w:sz="0" w:space="0" w:color="auto"/>
        <w:left w:val="none" w:sz="0" w:space="0" w:color="auto"/>
        <w:bottom w:val="none" w:sz="0" w:space="0" w:color="auto"/>
        <w:right w:val="none" w:sz="0" w:space="0" w:color="auto"/>
      </w:divBdr>
    </w:div>
    <w:div w:id="1712339929">
      <w:bodyDiv w:val="1"/>
      <w:marLeft w:val="0"/>
      <w:marRight w:val="0"/>
      <w:marTop w:val="0"/>
      <w:marBottom w:val="0"/>
      <w:divBdr>
        <w:top w:val="none" w:sz="0" w:space="0" w:color="auto"/>
        <w:left w:val="none" w:sz="0" w:space="0" w:color="auto"/>
        <w:bottom w:val="none" w:sz="0" w:space="0" w:color="auto"/>
        <w:right w:val="none" w:sz="0" w:space="0" w:color="auto"/>
      </w:divBdr>
    </w:div>
    <w:div w:id="19558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86DF-75C1-4FC7-BF51-6445CE36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2</cp:revision>
  <cp:lastPrinted>2012-10-26T21:06:00Z</cp:lastPrinted>
  <dcterms:created xsi:type="dcterms:W3CDTF">2019-01-30T23:04:00Z</dcterms:created>
  <dcterms:modified xsi:type="dcterms:W3CDTF">2019-01-30T23:04:00Z</dcterms:modified>
</cp:coreProperties>
</file>